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1914" w14:textId="77777777" w:rsidR="00B11046" w:rsidRDefault="000302F0" w:rsidP="000302F0">
      <w:pPr>
        <w:jc w:val="center"/>
        <w:rPr>
          <w:rFonts w:ascii="Arial" w:hAnsi="Arial" w:cs="Arial"/>
          <w:b/>
          <w:color w:val="000000"/>
          <w:sz w:val="32"/>
          <w:szCs w:val="24"/>
        </w:rPr>
      </w:pPr>
      <w:r>
        <w:rPr>
          <w:rFonts w:ascii="Verdana" w:hAnsi="Verdana" w:cs="Verdana"/>
          <w:noProof/>
          <w:color w:val="15A06A"/>
          <w:sz w:val="28"/>
          <w:szCs w:val="28"/>
        </w:rPr>
        <w:drawing>
          <wp:inline distT="0" distB="0" distL="0" distR="0" wp14:anchorId="3D6126EB" wp14:editId="531EDBC4">
            <wp:extent cx="1765300" cy="1089660"/>
            <wp:effectExtent l="0" t="0" r="1270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1089660"/>
                    </a:xfrm>
                    <a:prstGeom prst="rect">
                      <a:avLst/>
                    </a:prstGeom>
                    <a:noFill/>
                    <a:ln>
                      <a:noFill/>
                    </a:ln>
                  </pic:spPr>
                </pic:pic>
              </a:graphicData>
            </a:graphic>
          </wp:inline>
        </w:drawing>
      </w:r>
    </w:p>
    <w:p w14:paraId="7E7103D5" w14:textId="77777777" w:rsidR="00B11046" w:rsidRDefault="00B11046" w:rsidP="00015F5D">
      <w:pPr>
        <w:jc w:val="center"/>
        <w:rPr>
          <w:rFonts w:ascii="Arial" w:hAnsi="Arial" w:cs="Arial"/>
          <w:b/>
          <w:color w:val="000000"/>
          <w:sz w:val="32"/>
          <w:szCs w:val="24"/>
        </w:rPr>
      </w:pPr>
    </w:p>
    <w:p w14:paraId="50ACEDFA" w14:textId="77777777" w:rsidR="000302F0" w:rsidRDefault="000302F0" w:rsidP="00015F5D">
      <w:pPr>
        <w:jc w:val="center"/>
        <w:rPr>
          <w:rFonts w:ascii="Arial" w:hAnsi="Arial" w:cs="Arial"/>
          <w:b/>
          <w:color w:val="000000"/>
          <w:sz w:val="32"/>
          <w:szCs w:val="24"/>
        </w:rPr>
      </w:pPr>
    </w:p>
    <w:p w14:paraId="1532635E" w14:textId="77777777" w:rsidR="00015F5D" w:rsidRPr="00B329E5" w:rsidRDefault="00015F5D" w:rsidP="00015F5D">
      <w:pPr>
        <w:jc w:val="center"/>
        <w:rPr>
          <w:rFonts w:ascii="Arial" w:hAnsi="Arial" w:cs="Arial"/>
          <w:b/>
          <w:color w:val="000000"/>
          <w:sz w:val="32"/>
          <w:szCs w:val="24"/>
        </w:rPr>
      </w:pPr>
      <w:r w:rsidRPr="00B329E5">
        <w:rPr>
          <w:rFonts w:ascii="Arial" w:hAnsi="Arial" w:cs="Arial"/>
          <w:b/>
          <w:color w:val="000000"/>
          <w:sz w:val="32"/>
          <w:szCs w:val="24"/>
        </w:rPr>
        <w:t>Public Policy Goals</w:t>
      </w:r>
    </w:p>
    <w:p w14:paraId="491AD4EE" w14:textId="06FBBB07" w:rsidR="00015F5D" w:rsidRPr="00B329E5" w:rsidRDefault="00A84E9D" w:rsidP="00A3717C">
      <w:pPr>
        <w:jc w:val="center"/>
        <w:rPr>
          <w:rFonts w:ascii="Arial" w:hAnsi="Arial" w:cs="Arial"/>
          <w:b/>
          <w:color w:val="000000"/>
          <w:sz w:val="32"/>
          <w:szCs w:val="24"/>
        </w:rPr>
      </w:pPr>
      <w:r>
        <w:rPr>
          <w:rFonts w:ascii="Arial" w:hAnsi="Arial" w:cs="Arial"/>
          <w:b/>
          <w:color w:val="000000"/>
          <w:sz w:val="32"/>
          <w:szCs w:val="24"/>
        </w:rPr>
        <w:t>11</w:t>
      </w:r>
      <w:r w:rsidR="00363F5F">
        <w:rPr>
          <w:rFonts w:ascii="Arial" w:hAnsi="Arial" w:cs="Arial"/>
          <w:b/>
          <w:color w:val="000000"/>
          <w:sz w:val="32"/>
          <w:szCs w:val="24"/>
        </w:rPr>
        <w:t>8</w:t>
      </w:r>
      <w:r w:rsidRPr="00A84E9D">
        <w:rPr>
          <w:rFonts w:ascii="Arial" w:hAnsi="Arial" w:cs="Arial"/>
          <w:b/>
          <w:color w:val="000000"/>
          <w:sz w:val="32"/>
          <w:szCs w:val="24"/>
          <w:vertAlign w:val="superscript"/>
        </w:rPr>
        <w:t>th</w:t>
      </w:r>
      <w:r>
        <w:rPr>
          <w:rFonts w:ascii="Arial" w:hAnsi="Arial" w:cs="Arial"/>
          <w:b/>
          <w:color w:val="000000"/>
          <w:sz w:val="32"/>
          <w:szCs w:val="24"/>
        </w:rPr>
        <w:t xml:space="preserve"> Congress</w:t>
      </w:r>
    </w:p>
    <w:p w14:paraId="256788C0" w14:textId="77777777" w:rsidR="00015F5D" w:rsidRPr="00B329E5" w:rsidRDefault="00015F5D" w:rsidP="00015F5D">
      <w:pPr>
        <w:rPr>
          <w:rFonts w:ascii="Arial" w:hAnsi="Arial" w:cs="Arial"/>
          <w:color w:val="000000"/>
          <w:szCs w:val="24"/>
        </w:rPr>
      </w:pPr>
    </w:p>
    <w:p w14:paraId="0FF602DF" w14:textId="20DCB5F0" w:rsidR="00015F5D" w:rsidRPr="00B329E5" w:rsidRDefault="00670EA8" w:rsidP="00015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One of the pillars of the South</w:t>
      </w:r>
      <w:r w:rsidR="002C3035">
        <w:rPr>
          <w:rFonts w:ascii="Arial" w:hAnsi="Arial" w:cs="Arial"/>
        </w:rPr>
        <w:t>east Tourism Society is to serve as</w:t>
      </w:r>
      <w:r w:rsidR="00D44B13">
        <w:rPr>
          <w:rFonts w:ascii="Arial" w:hAnsi="Arial" w:cs="Arial"/>
        </w:rPr>
        <w:t xml:space="preserve"> a unified</w:t>
      </w:r>
      <w:r w:rsidR="00352DF9">
        <w:rPr>
          <w:rFonts w:ascii="Arial" w:hAnsi="Arial" w:cs="Arial"/>
        </w:rPr>
        <w:t xml:space="preserve"> voice</w:t>
      </w:r>
      <w:r w:rsidR="00015F5D" w:rsidRPr="00B329E5">
        <w:rPr>
          <w:rFonts w:ascii="Arial" w:hAnsi="Arial" w:cs="Arial"/>
        </w:rPr>
        <w:t xml:space="preserve"> on matters of legislation, public policy and t</w:t>
      </w:r>
      <w:r w:rsidR="002B32F5">
        <w:rPr>
          <w:rFonts w:ascii="Arial" w:hAnsi="Arial" w:cs="Arial"/>
        </w:rPr>
        <w:t>he future of the tourism sector</w:t>
      </w:r>
      <w:r w:rsidR="00015F5D" w:rsidRPr="00B329E5">
        <w:rPr>
          <w:rFonts w:ascii="Arial" w:hAnsi="Arial" w:cs="Arial"/>
        </w:rPr>
        <w:t xml:space="preserve">. </w:t>
      </w:r>
      <w:r>
        <w:rPr>
          <w:rFonts w:ascii="Arial" w:hAnsi="Arial" w:cs="Arial"/>
          <w:color w:val="000000"/>
          <w:szCs w:val="24"/>
        </w:rPr>
        <w:t xml:space="preserve">Through the leadership of the Advocacy Pillar Committee, </w:t>
      </w:r>
      <w:r w:rsidR="00363F5F">
        <w:rPr>
          <w:rFonts w:ascii="Arial" w:hAnsi="Arial" w:cs="Arial"/>
          <w:color w:val="000000"/>
          <w:szCs w:val="24"/>
        </w:rPr>
        <w:t>STS sets a</w:t>
      </w:r>
      <w:r>
        <w:rPr>
          <w:rFonts w:ascii="Arial" w:hAnsi="Arial" w:cs="Arial"/>
          <w:color w:val="000000"/>
          <w:szCs w:val="24"/>
        </w:rPr>
        <w:t xml:space="preserve"> public policy agenda</w:t>
      </w:r>
      <w:r w:rsidR="00363F5F">
        <w:rPr>
          <w:rFonts w:ascii="Arial" w:hAnsi="Arial" w:cs="Arial"/>
          <w:color w:val="000000"/>
          <w:szCs w:val="24"/>
        </w:rPr>
        <w:t xml:space="preserve"> every two years</w:t>
      </w:r>
      <w:r>
        <w:rPr>
          <w:rFonts w:ascii="Arial" w:hAnsi="Arial" w:cs="Arial"/>
          <w:color w:val="000000"/>
          <w:szCs w:val="24"/>
        </w:rPr>
        <w:t xml:space="preserve"> to advance travel and tourism</w:t>
      </w:r>
      <w:r w:rsidR="00D44B13">
        <w:rPr>
          <w:rFonts w:ascii="Arial" w:hAnsi="Arial" w:cs="Arial"/>
        </w:rPr>
        <w:t xml:space="preserve"> a</w:t>
      </w:r>
      <w:r w:rsidR="00015F5D" w:rsidRPr="00B329E5">
        <w:rPr>
          <w:rFonts w:ascii="Arial" w:hAnsi="Arial" w:cs="Arial"/>
        </w:rPr>
        <w:t>s a driving force for e</w:t>
      </w:r>
      <w:r w:rsidR="002C3035">
        <w:rPr>
          <w:rFonts w:ascii="Arial" w:hAnsi="Arial" w:cs="Arial"/>
        </w:rPr>
        <w:t xml:space="preserve">conomic growth and job creation, </w:t>
      </w:r>
      <w:r>
        <w:rPr>
          <w:rFonts w:ascii="Arial" w:hAnsi="Arial" w:cs="Arial"/>
        </w:rPr>
        <w:t>a vital partner for preserving the culture and history of the Southeast</w:t>
      </w:r>
      <w:r w:rsidR="002C3035">
        <w:rPr>
          <w:rFonts w:ascii="Arial" w:hAnsi="Arial" w:cs="Arial"/>
        </w:rPr>
        <w:t>,</w:t>
      </w:r>
      <w:r>
        <w:rPr>
          <w:rFonts w:ascii="Arial" w:hAnsi="Arial" w:cs="Arial"/>
        </w:rPr>
        <w:t xml:space="preserve"> and showcasing the exceptional travel experiences of the region.</w:t>
      </w:r>
    </w:p>
    <w:p w14:paraId="6BD8E5AC" w14:textId="77777777" w:rsidR="00015F5D" w:rsidRPr="00B329E5" w:rsidRDefault="00015F5D" w:rsidP="00015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AEFEE51" w14:textId="67CCD0D1" w:rsidR="00015F5D" w:rsidRDefault="002515D6" w:rsidP="00015F5D">
      <w:pPr>
        <w:rPr>
          <w:rFonts w:ascii="Arial" w:hAnsi="Arial" w:cs="Arial"/>
          <w:color w:val="000000"/>
          <w:szCs w:val="24"/>
        </w:rPr>
      </w:pPr>
      <w:r>
        <w:rPr>
          <w:rFonts w:ascii="Arial" w:hAnsi="Arial" w:cs="Arial"/>
        </w:rPr>
        <w:t xml:space="preserve">In order to </w:t>
      </w:r>
      <w:r w:rsidRPr="006E03D0">
        <w:rPr>
          <w:rFonts w:ascii="Arial" w:hAnsi="Arial" w:cs="Arial"/>
        </w:rPr>
        <w:t xml:space="preserve">ensure </w:t>
      </w:r>
      <w:r w:rsidR="00015F5D" w:rsidRPr="006E03D0">
        <w:rPr>
          <w:rFonts w:ascii="Arial" w:hAnsi="Arial" w:cs="Arial"/>
        </w:rPr>
        <w:t>the tourism</w:t>
      </w:r>
      <w:r w:rsidR="00015F5D" w:rsidRPr="00B329E5">
        <w:rPr>
          <w:rFonts w:ascii="Arial" w:hAnsi="Arial" w:cs="Arial"/>
        </w:rPr>
        <w:t xml:space="preserve"> sector remains an engine of </w:t>
      </w:r>
      <w:r w:rsidR="00363F5F">
        <w:rPr>
          <w:rFonts w:ascii="Arial" w:hAnsi="Arial" w:cs="Arial"/>
        </w:rPr>
        <w:t>economic growth and community building</w:t>
      </w:r>
      <w:r w:rsidR="00015F5D" w:rsidRPr="00B329E5">
        <w:rPr>
          <w:rFonts w:ascii="Arial" w:hAnsi="Arial" w:cs="Arial"/>
        </w:rPr>
        <w:t xml:space="preserve">, </w:t>
      </w:r>
      <w:r w:rsidR="00670EA8">
        <w:rPr>
          <w:rFonts w:ascii="Arial" w:hAnsi="Arial" w:cs="Arial"/>
          <w:color w:val="000000"/>
          <w:szCs w:val="24"/>
        </w:rPr>
        <w:t>STS</w:t>
      </w:r>
      <w:r w:rsidR="00015F5D" w:rsidRPr="00B329E5">
        <w:rPr>
          <w:rFonts w:ascii="Arial" w:hAnsi="Arial" w:cs="Arial"/>
          <w:color w:val="000000"/>
          <w:szCs w:val="24"/>
        </w:rPr>
        <w:t xml:space="preserve"> advances these policy priorities in the 11</w:t>
      </w:r>
      <w:r w:rsidR="00363F5F">
        <w:rPr>
          <w:rFonts w:ascii="Arial" w:hAnsi="Arial" w:cs="Arial"/>
          <w:color w:val="000000"/>
          <w:szCs w:val="24"/>
        </w:rPr>
        <w:t>8</w:t>
      </w:r>
      <w:r w:rsidR="00015F5D" w:rsidRPr="00B329E5">
        <w:rPr>
          <w:rFonts w:ascii="Arial" w:hAnsi="Arial" w:cs="Arial"/>
          <w:color w:val="000000"/>
          <w:szCs w:val="24"/>
          <w:vertAlign w:val="superscript"/>
        </w:rPr>
        <w:t>th</w:t>
      </w:r>
      <w:r w:rsidR="00015F5D" w:rsidRPr="00B329E5">
        <w:rPr>
          <w:rFonts w:ascii="Arial" w:hAnsi="Arial" w:cs="Arial"/>
          <w:color w:val="000000"/>
          <w:szCs w:val="24"/>
        </w:rPr>
        <w:t xml:space="preserve"> Congress:</w:t>
      </w:r>
    </w:p>
    <w:p w14:paraId="61969CEC" w14:textId="77777777" w:rsidR="00F237F2" w:rsidRDefault="00F237F2" w:rsidP="00015F5D">
      <w:pPr>
        <w:rPr>
          <w:rFonts w:ascii="Arial" w:hAnsi="Arial" w:cs="Arial"/>
          <w:color w:val="000000"/>
          <w:szCs w:val="24"/>
        </w:rPr>
      </w:pPr>
    </w:p>
    <w:p w14:paraId="6A0F018B" w14:textId="77777777" w:rsidR="0095470B" w:rsidRDefault="0095470B" w:rsidP="00015F5D">
      <w:pPr>
        <w:rPr>
          <w:rFonts w:ascii="Arial" w:hAnsi="Arial" w:cs="Arial"/>
          <w:color w:val="000000"/>
          <w:szCs w:val="24"/>
        </w:rPr>
      </w:pPr>
    </w:p>
    <w:p w14:paraId="672F1BB4" w14:textId="6B18F21C" w:rsidR="003C4AB2" w:rsidRPr="00F371EA" w:rsidRDefault="007228B8" w:rsidP="003C4AB2">
      <w:pPr>
        <w:rPr>
          <w:rFonts w:ascii="Arial" w:hAnsi="Arial" w:cs="Arial"/>
          <w:b/>
          <w:color w:val="365F91" w:themeColor="accent1" w:themeShade="BF"/>
          <w:sz w:val="28"/>
          <w:szCs w:val="28"/>
        </w:rPr>
      </w:pPr>
      <w:r>
        <w:rPr>
          <w:rFonts w:ascii="Arial" w:hAnsi="Arial" w:cs="Arial"/>
          <w:b/>
          <w:color w:val="365F91" w:themeColor="accent1" w:themeShade="BF"/>
          <w:sz w:val="28"/>
          <w:szCs w:val="28"/>
        </w:rPr>
        <w:t>Establish</w:t>
      </w:r>
      <w:r w:rsidR="000D0DB3">
        <w:rPr>
          <w:rFonts w:ascii="Arial" w:hAnsi="Arial" w:cs="Arial"/>
          <w:b/>
          <w:color w:val="365F91" w:themeColor="accent1" w:themeShade="BF"/>
          <w:sz w:val="28"/>
          <w:szCs w:val="28"/>
        </w:rPr>
        <w:t xml:space="preserve"> a </w:t>
      </w:r>
      <w:r>
        <w:rPr>
          <w:rFonts w:ascii="Arial" w:hAnsi="Arial" w:cs="Arial"/>
          <w:b/>
          <w:color w:val="365F91" w:themeColor="accent1" w:themeShade="BF"/>
          <w:sz w:val="28"/>
          <w:szCs w:val="28"/>
        </w:rPr>
        <w:t>Community</w:t>
      </w:r>
      <w:r w:rsidR="000D0DB3">
        <w:rPr>
          <w:rFonts w:ascii="Arial" w:hAnsi="Arial" w:cs="Arial"/>
          <w:b/>
          <w:color w:val="365F91" w:themeColor="accent1" w:themeShade="BF"/>
          <w:sz w:val="28"/>
          <w:szCs w:val="28"/>
        </w:rPr>
        <w:t xml:space="preserve"> Strategy for </w:t>
      </w:r>
      <w:r w:rsidR="003C4AB2" w:rsidRPr="00F371EA">
        <w:rPr>
          <w:rFonts w:ascii="Arial" w:hAnsi="Arial" w:cs="Arial"/>
          <w:b/>
          <w:color w:val="365F91" w:themeColor="accent1" w:themeShade="BF"/>
          <w:sz w:val="28"/>
          <w:szCs w:val="28"/>
        </w:rPr>
        <w:t>America’s 250</w:t>
      </w:r>
      <w:r w:rsidR="003C4AB2" w:rsidRPr="00F371EA">
        <w:rPr>
          <w:rFonts w:ascii="Arial" w:hAnsi="Arial" w:cs="Arial"/>
          <w:b/>
          <w:color w:val="365F91" w:themeColor="accent1" w:themeShade="BF"/>
          <w:sz w:val="28"/>
          <w:szCs w:val="28"/>
          <w:vertAlign w:val="superscript"/>
        </w:rPr>
        <w:t>th</w:t>
      </w:r>
      <w:r w:rsidR="003C4AB2" w:rsidRPr="00F371EA">
        <w:rPr>
          <w:rFonts w:ascii="Arial" w:hAnsi="Arial" w:cs="Arial"/>
          <w:b/>
          <w:color w:val="365F91" w:themeColor="accent1" w:themeShade="BF"/>
          <w:sz w:val="28"/>
          <w:szCs w:val="28"/>
        </w:rPr>
        <w:t xml:space="preserve"> Birthday Celebration</w:t>
      </w:r>
      <w:r>
        <w:rPr>
          <w:rFonts w:ascii="Arial" w:hAnsi="Arial" w:cs="Arial"/>
          <w:b/>
          <w:color w:val="365F91" w:themeColor="accent1" w:themeShade="BF"/>
          <w:sz w:val="28"/>
          <w:szCs w:val="28"/>
        </w:rPr>
        <w:t xml:space="preserve"> in 2026</w:t>
      </w:r>
    </w:p>
    <w:p w14:paraId="1546BB1C" w14:textId="77777777" w:rsidR="003C4AB2" w:rsidRDefault="003C4AB2" w:rsidP="003C4AB2">
      <w:pPr>
        <w:rPr>
          <w:rFonts w:ascii="Arial" w:hAnsi="Arial" w:cs="Arial"/>
          <w:color w:val="000000"/>
          <w:szCs w:val="24"/>
        </w:rPr>
      </w:pPr>
    </w:p>
    <w:p w14:paraId="5064DB63" w14:textId="272F400B" w:rsidR="00434234" w:rsidRDefault="00434234" w:rsidP="00434234">
      <w:pPr>
        <w:rPr>
          <w:rFonts w:ascii="Arial" w:hAnsi="Arial" w:cs="Arial"/>
          <w:szCs w:val="24"/>
        </w:rPr>
      </w:pPr>
      <w:r w:rsidRPr="00F371EA">
        <w:rPr>
          <w:rFonts w:ascii="Arial" w:hAnsi="Arial" w:cs="Arial"/>
          <w:szCs w:val="24"/>
        </w:rPr>
        <w:t>In 2026, America will celebrate its 250</w:t>
      </w:r>
      <w:r w:rsidRPr="00F371EA">
        <w:rPr>
          <w:rFonts w:ascii="Arial" w:hAnsi="Arial" w:cs="Arial"/>
          <w:szCs w:val="24"/>
          <w:vertAlign w:val="superscript"/>
        </w:rPr>
        <w:t>th</w:t>
      </w:r>
      <w:r>
        <w:rPr>
          <w:rFonts w:ascii="Arial" w:hAnsi="Arial" w:cs="Arial"/>
          <w:szCs w:val="24"/>
        </w:rPr>
        <w:t xml:space="preserve"> birthday and the public will be encouraged to connect with the nation’s special places and experience its unique stories. It is a tremendous opportunity, especially for medium, small and rural communities, but that visitation </w:t>
      </w:r>
      <w:r>
        <w:rPr>
          <w:rFonts w:ascii="Arial" w:hAnsi="Arial" w:cs="Arial"/>
          <w:szCs w:val="24"/>
        </w:rPr>
        <w:t>may not</w:t>
      </w:r>
      <w:r>
        <w:rPr>
          <w:rFonts w:ascii="Arial" w:hAnsi="Arial" w:cs="Arial"/>
          <w:szCs w:val="24"/>
        </w:rPr>
        <w:t xml:space="preserve"> happen without dedicated resources to plan, build and promote travel around the national birthday celebration. </w:t>
      </w:r>
    </w:p>
    <w:p w14:paraId="1C35A0C1" w14:textId="77777777" w:rsidR="00434234" w:rsidRDefault="00434234" w:rsidP="003C4AB2">
      <w:pPr>
        <w:rPr>
          <w:rFonts w:ascii="Arial" w:hAnsi="Arial" w:cs="Arial"/>
          <w:szCs w:val="26"/>
          <w:lang w:bidi="en-US"/>
        </w:rPr>
      </w:pPr>
    </w:p>
    <w:p w14:paraId="5555B143" w14:textId="521946DC" w:rsidR="003C4AB2" w:rsidRPr="00D25C4D" w:rsidRDefault="003C4AB2" w:rsidP="003C4AB2">
      <w:pPr>
        <w:rPr>
          <w:rFonts w:ascii="Arial" w:hAnsi="Arial" w:cs="Arial"/>
          <w:szCs w:val="26"/>
          <w:lang w:bidi="en-US"/>
        </w:rPr>
      </w:pPr>
      <w:r w:rsidRPr="00D25C4D">
        <w:rPr>
          <w:rFonts w:ascii="Arial" w:hAnsi="Arial" w:cs="Arial"/>
          <w:szCs w:val="26"/>
          <w:lang w:bidi="en-US"/>
        </w:rPr>
        <w:t xml:space="preserve">The travel and tourism sector </w:t>
      </w:r>
      <w:proofErr w:type="gramStart"/>
      <w:r w:rsidRPr="00D25C4D">
        <w:rPr>
          <w:rFonts w:ascii="Arial" w:hAnsi="Arial" w:cs="Arial"/>
          <w:szCs w:val="26"/>
          <w:lang w:bidi="en-US"/>
        </w:rPr>
        <w:t>is</w:t>
      </w:r>
      <w:proofErr w:type="gramEnd"/>
      <w:r w:rsidRPr="00D25C4D">
        <w:rPr>
          <w:rFonts w:ascii="Arial" w:hAnsi="Arial" w:cs="Arial"/>
          <w:szCs w:val="26"/>
          <w:lang w:bidi="en-US"/>
        </w:rPr>
        <w:t xml:space="preserve"> an engine of economic growth.  In 20</w:t>
      </w:r>
      <w:r>
        <w:rPr>
          <w:rFonts w:ascii="Arial" w:hAnsi="Arial" w:cs="Arial"/>
          <w:szCs w:val="26"/>
          <w:lang w:bidi="en-US"/>
        </w:rPr>
        <w:t>22</w:t>
      </w:r>
      <w:r w:rsidRPr="00D25C4D">
        <w:rPr>
          <w:rFonts w:ascii="Arial" w:hAnsi="Arial" w:cs="Arial"/>
          <w:szCs w:val="26"/>
          <w:lang w:bidi="en-US"/>
        </w:rPr>
        <w:t>, direct travel spending in the U.S by domestic visitors was $</w:t>
      </w:r>
      <w:r>
        <w:rPr>
          <w:rFonts w:ascii="Arial" w:hAnsi="Arial" w:cs="Arial"/>
          <w:szCs w:val="26"/>
          <w:lang w:bidi="en-US"/>
        </w:rPr>
        <w:t xml:space="preserve">1.07 trillion </w:t>
      </w:r>
      <w:r w:rsidRPr="00D25C4D">
        <w:rPr>
          <w:rFonts w:ascii="Arial" w:hAnsi="Arial" w:cs="Arial"/>
          <w:szCs w:val="26"/>
          <w:lang w:bidi="en-US"/>
        </w:rPr>
        <w:t>and comprise</w:t>
      </w:r>
      <w:r>
        <w:rPr>
          <w:rFonts w:ascii="Arial" w:hAnsi="Arial" w:cs="Arial"/>
          <w:szCs w:val="26"/>
          <w:lang w:bidi="en-US"/>
        </w:rPr>
        <w:t>d</w:t>
      </w:r>
      <w:r w:rsidRPr="00D25C4D">
        <w:rPr>
          <w:rFonts w:ascii="Arial" w:hAnsi="Arial" w:cs="Arial"/>
          <w:szCs w:val="26"/>
          <w:lang w:bidi="en-US"/>
        </w:rPr>
        <w:t xml:space="preserve"> 8</w:t>
      </w:r>
      <w:r>
        <w:rPr>
          <w:rFonts w:ascii="Arial" w:hAnsi="Arial" w:cs="Arial"/>
          <w:szCs w:val="26"/>
          <w:lang w:bidi="en-US"/>
        </w:rPr>
        <w:t>9</w:t>
      </w:r>
      <w:r w:rsidRPr="00D25C4D">
        <w:rPr>
          <w:rFonts w:ascii="Arial" w:hAnsi="Arial" w:cs="Arial"/>
          <w:szCs w:val="26"/>
          <w:lang w:bidi="en-US"/>
        </w:rPr>
        <w:t xml:space="preserve">% of the U.S. travel and tourism market.  </w:t>
      </w:r>
      <w:r w:rsidRPr="00D25C4D">
        <w:rPr>
          <w:rFonts w:ascii="Arial" w:hAnsi="Arial" w:cs="Arial"/>
        </w:rPr>
        <w:t xml:space="preserve">At present, the federal government </w:t>
      </w:r>
      <w:r>
        <w:rPr>
          <w:rFonts w:ascii="Arial" w:hAnsi="Arial" w:cs="Arial"/>
        </w:rPr>
        <w:t>is focused on international tourism with the</w:t>
      </w:r>
      <w:r w:rsidRPr="00D25C4D">
        <w:rPr>
          <w:rFonts w:ascii="Arial" w:hAnsi="Arial" w:cs="Arial"/>
        </w:rPr>
        <w:t xml:space="preserve"> </w:t>
      </w:r>
      <w:r>
        <w:rPr>
          <w:rFonts w:ascii="Arial" w:hAnsi="Arial" w:cs="Arial"/>
        </w:rPr>
        <w:t xml:space="preserve">International Trade Administration’s </w:t>
      </w:r>
      <w:r w:rsidRPr="00D25C4D">
        <w:rPr>
          <w:rFonts w:ascii="Arial" w:hAnsi="Arial" w:cs="Arial"/>
        </w:rPr>
        <w:t>National Travel &amp; Tourism Offic</w:t>
      </w:r>
      <w:r>
        <w:rPr>
          <w:rFonts w:ascii="Arial" w:hAnsi="Arial" w:cs="Arial"/>
        </w:rPr>
        <w:t xml:space="preserve">e, </w:t>
      </w:r>
      <w:r w:rsidRPr="00D25C4D">
        <w:rPr>
          <w:rFonts w:ascii="Arial" w:hAnsi="Arial" w:cs="Arial"/>
        </w:rPr>
        <w:t>the U.S. Department of Commerce</w:t>
      </w:r>
      <w:r>
        <w:rPr>
          <w:rFonts w:ascii="Arial" w:hAnsi="Arial" w:cs="Arial"/>
        </w:rPr>
        <w:t xml:space="preserve">’s </w:t>
      </w:r>
      <w:r w:rsidRPr="00D25C4D">
        <w:rPr>
          <w:rFonts w:ascii="Arial" w:hAnsi="Arial" w:cs="Arial"/>
        </w:rPr>
        <w:t xml:space="preserve">Travel and Tourism Advisory Board; and </w:t>
      </w:r>
      <w:r>
        <w:rPr>
          <w:rFonts w:ascii="Arial" w:hAnsi="Arial" w:cs="Arial"/>
        </w:rPr>
        <w:t xml:space="preserve">the </w:t>
      </w:r>
      <w:r w:rsidRPr="00D25C4D">
        <w:rPr>
          <w:rFonts w:ascii="Arial" w:hAnsi="Arial" w:cs="Arial"/>
        </w:rPr>
        <w:t>national public/private destination marketing organization, Brand USA.</w:t>
      </w:r>
      <w:r>
        <w:rPr>
          <w:rFonts w:ascii="Arial" w:hAnsi="Arial" w:cs="Arial"/>
        </w:rPr>
        <w:t xml:space="preserve"> </w:t>
      </w:r>
      <w:r w:rsidR="00434234">
        <w:rPr>
          <w:rFonts w:ascii="Arial" w:hAnsi="Arial" w:cs="Arial"/>
        </w:rPr>
        <w:t>However, f</w:t>
      </w:r>
      <w:r>
        <w:rPr>
          <w:rFonts w:ascii="Arial" w:hAnsi="Arial" w:cs="Arial"/>
        </w:rPr>
        <w:t xml:space="preserve">ew </w:t>
      </w:r>
      <w:r w:rsidR="00434234">
        <w:rPr>
          <w:rFonts w:ascii="Arial" w:hAnsi="Arial" w:cs="Arial"/>
        </w:rPr>
        <w:t xml:space="preserve">federal </w:t>
      </w:r>
      <w:r>
        <w:rPr>
          <w:rFonts w:ascii="Arial" w:hAnsi="Arial" w:cs="Arial"/>
        </w:rPr>
        <w:t>resources are available to build the domestic tourism market.</w:t>
      </w:r>
    </w:p>
    <w:p w14:paraId="05D065B8" w14:textId="77777777" w:rsidR="003C4AB2" w:rsidRDefault="003C4AB2" w:rsidP="003C4AB2">
      <w:pPr>
        <w:rPr>
          <w:rFonts w:ascii="Arial" w:hAnsi="Arial" w:cs="Arial"/>
          <w:szCs w:val="24"/>
        </w:rPr>
      </w:pPr>
    </w:p>
    <w:p w14:paraId="6FF43471" w14:textId="77777777" w:rsidR="003C4AB2" w:rsidRDefault="003C4AB2" w:rsidP="003C4AB2">
      <w:pPr>
        <w:rPr>
          <w:rFonts w:ascii="Arial" w:hAnsi="Arial" w:cs="Arial"/>
          <w:szCs w:val="24"/>
        </w:rPr>
      </w:pPr>
    </w:p>
    <w:p w14:paraId="5584D82B" w14:textId="32BC36B3" w:rsidR="003C4AB2" w:rsidRPr="009C724D" w:rsidRDefault="003C4AB2" w:rsidP="003C4AB2">
      <w:pPr>
        <w:rPr>
          <w:rFonts w:ascii="Arial" w:hAnsi="Arial" w:cs="Arial"/>
          <w:b/>
          <w:szCs w:val="24"/>
        </w:rPr>
      </w:pPr>
      <w:r w:rsidRPr="009C724D">
        <w:rPr>
          <w:rFonts w:ascii="Arial" w:hAnsi="Arial" w:cs="Arial"/>
          <w:b/>
          <w:szCs w:val="24"/>
        </w:rPr>
        <w:t xml:space="preserve">STS calls for making needed Investments in policies and programs to ensure that all communities large and small are able to engage in the national celebration and </w:t>
      </w:r>
      <w:r w:rsidR="00434234">
        <w:rPr>
          <w:rFonts w:ascii="Arial" w:hAnsi="Arial" w:cs="Arial"/>
          <w:b/>
          <w:szCs w:val="24"/>
        </w:rPr>
        <w:t xml:space="preserve">ensure </w:t>
      </w:r>
      <w:r w:rsidRPr="009C724D">
        <w:rPr>
          <w:rFonts w:ascii="Arial" w:hAnsi="Arial" w:cs="Arial"/>
          <w:b/>
          <w:szCs w:val="24"/>
        </w:rPr>
        <w:t>the economic benefits of tourism are fully leveraged and shared broadly.</w:t>
      </w:r>
    </w:p>
    <w:p w14:paraId="186128B3" w14:textId="77777777" w:rsidR="003C4AB2" w:rsidRDefault="003C4AB2" w:rsidP="0095470B">
      <w:pPr>
        <w:ind w:left="720" w:hanging="720"/>
        <w:rPr>
          <w:rFonts w:ascii="Arial" w:hAnsi="Arial" w:cs="Arial"/>
          <w:b/>
          <w:color w:val="365F91" w:themeColor="accent1" w:themeShade="BF"/>
          <w:sz w:val="28"/>
        </w:rPr>
      </w:pPr>
    </w:p>
    <w:p w14:paraId="54572C24" w14:textId="77777777" w:rsidR="008372A9" w:rsidRDefault="008372A9" w:rsidP="00015F5D">
      <w:pPr>
        <w:rPr>
          <w:rFonts w:ascii="Arial" w:hAnsi="Arial" w:cs="Arial"/>
          <w:color w:val="000000"/>
          <w:szCs w:val="24"/>
        </w:rPr>
      </w:pPr>
    </w:p>
    <w:p w14:paraId="710D70BB" w14:textId="77777777" w:rsidR="000D0DB3" w:rsidRDefault="000D0DB3" w:rsidP="007228B8">
      <w:pPr>
        <w:rPr>
          <w:rFonts w:ascii="Arial" w:hAnsi="Arial" w:cs="Arial"/>
          <w:b/>
          <w:color w:val="365F91" w:themeColor="accent1" w:themeShade="BF"/>
          <w:sz w:val="28"/>
          <w:szCs w:val="24"/>
        </w:rPr>
      </w:pPr>
      <w:r w:rsidRPr="00204DF6">
        <w:rPr>
          <w:rFonts w:ascii="Arial" w:hAnsi="Arial" w:cs="Arial"/>
          <w:b/>
          <w:color w:val="365F91" w:themeColor="accent1" w:themeShade="BF"/>
          <w:sz w:val="28"/>
          <w:szCs w:val="24"/>
        </w:rPr>
        <w:t>Preserve and Promote America’s Cultural</w:t>
      </w:r>
      <w:r>
        <w:rPr>
          <w:rFonts w:ascii="Arial" w:hAnsi="Arial" w:cs="Arial"/>
          <w:b/>
          <w:color w:val="365F91" w:themeColor="accent1" w:themeShade="BF"/>
          <w:sz w:val="28"/>
          <w:szCs w:val="24"/>
        </w:rPr>
        <w:t>, Historic</w:t>
      </w:r>
      <w:r w:rsidRPr="00204DF6">
        <w:rPr>
          <w:rFonts w:ascii="Arial" w:hAnsi="Arial" w:cs="Arial"/>
          <w:b/>
          <w:color w:val="365F91" w:themeColor="accent1" w:themeShade="BF"/>
          <w:sz w:val="28"/>
          <w:szCs w:val="24"/>
        </w:rPr>
        <w:t xml:space="preserve"> and </w:t>
      </w:r>
    </w:p>
    <w:p w14:paraId="2BAAAEB8" w14:textId="77777777" w:rsidR="000D0DB3" w:rsidRPr="00204DF6" w:rsidRDefault="000D0DB3" w:rsidP="000D0DB3">
      <w:pPr>
        <w:ind w:left="720" w:hanging="720"/>
        <w:rPr>
          <w:rFonts w:ascii="Arial" w:hAnsi="Arial" w:cs="Arial"/>
          <w:b/>
          <w:color w:val="365F91" w:themeColor="accent1" w:themeShade="BF"/>
          <w:sz w:val="28"/>
          <w:szCs w:val="24"/>
        </w:rPr>
      </w:pPr>
      <w:r w:rsidRPr="00204DF6">
        <w:rPr>
          <w:rFonts w:ascii="Arial" w:hAnsi="Arial" w:cs="Arial"/>
          <w:b/>
          <w:color w:val="365F91" w:themeColor="accent1" w:themeShade="BF"/>
          <w:sz w:val="28"/>
          <w:szCs w:val="24"/>
        </w:rPr>
        <w:t>Natural Resources</w:t>
      </w:r>
    </w:p>
    <w:p w14:paraId="4DFD9B30" w14:textId="77777777" w:rsidR="000D0DB3" w:rsidRDefault="000D0DB3" w:rsidP="000D0DB3">
      <w:pPr>
        <w:rPr>
          <w:rFonts w:ascii="Arial" w:hAnsi="Arial" w:cs="Arial"/>
          <w:color w:val="000000"/>
          <w:szCs w:val="24"/>
        </w:rPr>
      </w:pPr>
    </w:p>
    <w:p w14:paraId="1537722E" w14:textId="63FFD3E8" w:rsidR="000D0DB3" w:rsidRPr="00B329E5" w:rsidRDefault="000D0DB3" w:rsidP="000D0DB3">
      <w:pPr>
        <w:rPr>
          <w:rFonts w:ascii="Arial" w:hAnsi="Arial" w:cs="Arial"/>
          <w:color w:val="000000"/>
          <w:szCs w:val="24"/>
        </w:rPr>
      </w:pPr>
      <w:r w:rsidRPr="00B329E5">
        <w:rPr>
          <w:rFonts w:ascii="Arial" w:hAnsi="Arial" w:cs="Arial"/>
          <w:color w:val="000000"/>
          <w:szCs w:val="24"/>
        </w:rPr>
        <w:t xml:space="preserve">Each year more than two billion visits are made to the public lands that comprise </w:t>
      </w:r>
      <w:r>
        <w:rPr>
          <w:rFonts w:ascii="Arial" w:hAnsi="Arial" w:cs="Arial"/>
          <w:color w:val="000000"/>
          <w:szCs w:val="24"/>
        </w:rPr>
        <w:t xml:space="preserve">the </w:t>
      </w:r>
      <w:r w:rsidRPr="00B329E5">
        <w:rPr>
          <w:rFonts w:ascii="Arial" w:hAnsi="Arial" w:cs="Arial"/>
          <w:color w:val="000000"/>
          <w:szCs w:val="24"/>
        </w:rPr>
        <w:t>nation’s natural</w:t>
      </w:r>
      <w:r>
        <w:rPr>
          <w:rFonts w:ascii="Arial" w:hAnsi="Arial" w:cs="Arial"/>
          <w:color w:val="000000"/>
          <w:szCs w:val="24"/>
        </w:rPr>
        <w:t>,</w:t>
      </w:r>
      <w:r w:rsidRPr="00B329E5">
        <w:rPr>
          <w:rFonts w:ascii="Arial" w:hAnsi="Arial" w:cs="Arial"/>
          <w:color w:val="000000"/>
          <w:szCs w:val="24"/>
        </w:rPr>
        <w:t xml:space="preserve"> cultural, historical</w:t>
      </w:r>
      <w:r>
        <w:rPr>
          <w:rFonts w:ascii="Arial" w:hAnsi="Arial" w:cs="Arial"/>
          <w:color w:val="000000"/>
          <w:szCs w:val="24"/>
        </w:rPr>
        <w:t>,</w:t>
      </w:r>
      <w:r w:rsidRPr="00B329E5">
        <w:rPr>
          <w:rFonts w:ascii="Arial" w:hAnsi="Arial" w:cs="Arial"/>
          <w:color w:val="000000"/>
          <w:szCs w:val="24"/>
        </w:rPr>
        <w:t xml:space="preserve"> and wildlife resources.  Some of the Southeastern states’ greatest tourism resources are its cultural and natural sites. One of the challenges in preserving and promoting thes</w:t>
      </w:r>
      <w:r>
        <w:rPr>
          <w:rFonts w:ascii="Arial" w:hAnsi="Arial" w:cs="Arial"/>
          <w:color w:val="000000"/>
          <w:szCs w:val="24"/>
        </w:rPr>
        <w:t xml:space="preserve">e sites is that the </w:t>
      </w:r>
      <w:r w:rsidRPr="00B329E5">
        <w:rPr>
          <w:rFonts w:ascii="Arial" w:hAnsi="Arial" w:cs="Arial"/>
          <w:color w:val="000000"/>
          <w:szCs w:val="24"/>
        </w:rPr>
        <w:t>manageme</w:t>
      </w:r>
      <w:r>
        <w:rPr>
          <w:rFonts w:ascii="Arial" w:hAnsi="Arial" w:cs="Arial"/>
          <w:color w:val="000000"/>
          <w:szCs w:val="24"/>
        </w:rPr>
        <w:t xml:space="preserve">nt of these shared resources is </w:t>
      </w:r>
      <w:r w:rsidRPr="00B329E5">
        <w:rPr>
          <w:rFonts w:ascii="Arial" w:hAnsi="Arial" w:cs="Arial"/>
          <w:color w:val="000000"/>
          <w:szCs w:val="24"/>
        </w:rPr>
        <w:t xml:space="preserve">the responsibility of an array of state and federal land agencies, including the National Park Service, Bureau of Indian Affairs, Bureau of Land Management, Fish and Wildlife Service, Bureau of Reclamation, United States Forest Service, </w:t>
      </w:r>
      <w:r>
        <w:rPr>
          <w:rFonts w:ascii="Arial" w:hAnsi="Arial" w:cs="Arial"/>
          <w:color w:val="000000"/>
          <w:szCs w:val="24"/>
        </w:rPr>
        <w:t xml:space="preserve">and </w:t>
      </w:r>
      <w:r w:rsidRPr="00B329E5">
        <w:rPr>
          <w:rFonts w:ascii="Arial" w:hAnsi="Arial" w:cs="Arial"/>
          <w:color w:val="000000"/>
          <w:szCs w:val="24"/>
        </w:rPr>
        <w:t>United Stat</w:t>
      </w:r>
      <w:r>
        <w:rPr>
          <w:rFonts w:ascii="Arial" w:hAnsi="Arial" w:cs="Arial"/>
          <w:color w:val="000000"/>
          <w:szCs w:val="24"/>
        </w:rPr>
        <w:t>es Army Corps of Engineers</w:t>
      </w:r>
      <w:r w:rsidRPr="00B329E5">
        <w:rPr>
          <w:rFonts w:ascii="Arial" w:hAnsi="Arial" w:cs="Arial"/>
          <w:color w:val="000000"/>
          <w:szCs w:val="24"/>
        </w:rPr>
        <w:t xml:space="preserve">. STS has </w:t>
      </w:r>
      <w:r>
        <w:rPr>
          <w:rFonts w:ascii="Arial" w:hAnsi="Arial" w:cs="Arial"/>
          <w:color w:val="000000"/>
          <w:szCs w:val="24"/>
        </w:rPr>
        <w:t xml:space="preserve">developed partnerships with key </w:t>
      </w:r>
      <w:r w:rsidRPr="00B329E5">
        <w:rPr>
          <w:rFonts w:ascii="Arial" w:hAnsi="Arial" w:cs="Arial"/>
          <w:color w:val="000000"/>
          <w:szCs w:val="24"/>
        </w:rPr>
        <w:t>federal agencies to provide a forum for better collaboration and u</w:t>
      </w:r>
      <w:r>
        <w:rPr>
          <w:rFonts w:ascii="Arial" w:hAnsi="Arial" w:cs="Arial"/>
          <w:color w:val="000000"/>
          <w:szCs w:val="24"/>
        </w:rPr>
        <w:t xml:space="preserve">nderstanding of the travel and tourism sector. </w:t>
      </w:r>
      <w:r w:rsidRPr="00B329E5">
        <w:rPr>
          <w:rFonts w:ascii="Arial" w:hAnsi="Arial" w:cs="Arial"/>
          <w:color w:val="000000"/>
          <w:szCs w:val="24"/>
        </w:rPr>
        <w:t>Sound national investment strategies are needed to preserve, protect, and i</w:t>
      </w:r>
      <w:r>
        <w:rPr>
          <w:rFonts w:ascii="Arial" w:hAnsi="Arial" w:cs="Arial"/>
          <w:color w:val="000000"/>
          <w:szCs w:val="24"/>
        </w:rPr>
        <w:t>mprove all of these public resources</w:t>
      </w:r>
      <w:r w:rsidRPr="00B329E5">
        <w:rPr>
          <w:rFonts w:ascii="Arial" w:hAnsi="Arial" w:cs="Arial"/>
          <w:color w:val="000000"/>
          <w:szCs w:val="24"/>
        </w:rPr>
        <w:t>.</w:t>
      </w:r>
    </w:p>
    <w:p w14:paraId="0B241E37" w14:textId="77777777" w:rsidR="000D0DB3" w:rsidRPr="00B329E5" w:rsidRDefault="000D0DB3" w:rsidP="000D0DB3">
      <w:pPr>
        <w:rPr>
          <w:rFonts w:ascii="Arial" w:hAnsi="Arial" w:cs="Arial"/>
          <w:color w:val="000000"/>
          <w:szCs w:val="24"/>
        </w:rPr>
      </w:pPr>
    </w:p>
    <w:p w14:paraId="03A7CCBF" w14:textId="77777777" w:rsidR="000D0DB3" w:rsidRDefault="000D0DB3" w:rsidP="000D0DB3">
      <w:pPr>
        <w:pStyle w:val="ListParagraph"/>
        <w:numPr>
          <w:ilvl w:val="0"/>
          <w:numId w:val="5"/>
        </w:numPr>
        <w:rPr>
          <w:rFonts w:ascii="Arial" w:hAnsi="Arial" w:cs="Arial"/>
          <w:color w:val="000000"/>
          <w:szCs w:val="24"/>
        </w:rPr>
      </w:pPr>
      <w:r w:rsidRPr="00204DF6">
        <w:rPr>
          <w:rFonts w:ascii="Arial" w:hAnsi="Arial" w:cs="Arial"/>
          <w:color w:val="000000"/>
          <w:szCs w:val="24"/>
        </w:rPr>
        <w:t>Provide sufficient appropriatio</w:t>
      </w:r>
      <w:r>
        <w:rPr>
          <w:rFonts w:ascii="Arial" w:hAnsi="Arial" w:cs="Arial"/>
          <w:color w:val="000000"/>
          <w:szCs w:val="24"/>
        </w:rPr>
        <w:t>ns for federal public lands agencies to ensure public access to the national parks, wildlife refuges, national forests, battlefields, monuments, historic sites and other public lands, enhance</w:t>
      </w:r>
      <w:r w:rsidRPr="00204DF6">
        <w:rPr>
          <w:rFonts w:ascii="Arial" w:hAnsi="Arial" w:cs="Arial"/>
          <w:color w:val="000000"/>
          <w:szCs w:val="24"/>
        </w:rPr>
        <w:t xml:space="preserve"> visitor facilities and service</w:t>
      </w:r>
      <w:r>
        <w:rPr>
          <w:rFonts w:ascii="Arial" w:hAnsi="Arial" w:cs="Arial"/>
          <w:color w:val="000000"/>
          <w:szCs w:val="24"/>
        </w:rPr>
        <w:t>s, and fulfill the mission to conserve critical</w:t>
      </w:r>
      <w:r w:rsidRPr="00204DF6">
        <w:rPr>
          <w:rFonts w:ascii="Arial" w:hAnsi="Arial" w:cs="Arial"/>
          <w:color w:val="000000"/>
          <w:szCs w:val="24"/>
        </w:rPr>
        <w:t xml:space="preserve"> </w:t>
      </w:r>
      <w:r>
        <w:rPr>
          <w:rFonts w:ascii="Arial" w:hAnsi="Arial" w:cs="Arial"/>
          <w:color w:val="000000"/>
          <w:szCs w:val="24"/>
        </w:rPr>
        <w:t xml:space="preserve">natural, historic, and cultural </w:t>
      </w:r>
      <w:r w:rsidRPr="00204DF6">
        <w:rPr>
          <w:rFonts w:ascii="Arial" w:hAnsi="Arial" w:cs="Arial"/>
          <w:color w:val="000000"/>
          <w:szCs w:val="24"/>
        </w:rPr>
        <w:t>resources.</w:t>
      </w:r>
    </w:p>
    <w:p w14:paraId="576667AB" w14:textId="77777777" w:rsidR="000D0DB3" w:rsidRPr="00603466" w:rsidRDefault="000D0DB3" w:rsidP="000D0DB3">
      <w:pPr>
        <w:rPr>
          <w:rFonts w:ascii="Arial" w:hAnsi="Arial" w:cs="Arial"/>
          <w:color w:val="000000"/>
          <w:szCs w:val="24"/>
        </w:rPr>
      </w:pPr>
    </w:p>
    <w:p w14:paraId="0EA3F260" w14:textId="798B2F37" w:rsidR="000D0DB3" w:rsidRPr="00A45E9E" w:rsidRDefault="000D0DB3" w:rsidP="000D0DB3">
      <w:pPr>
        <w:pStyle w:val="ListParagraph"/>
        <w:numPr>
          <w:ilvl w:val="0"/>
          <w:numId w:val="5"/>
        </w:numPr>
        <w:rPr>
          <w:rFonts w:ascii="Arial" w:hAnsi="Arial" w:cs="Arial"/>
        </w:rPr>
      </w:pPr>
      <w:r w:rsidRPr="00A45E9E">
        <w:rPr>
          <w:rFonts w:ascii="Arial" w:hAnsi="Arial" w:cs="Arial"/>
        </w:rPr>
        <w:t>Implement consistent and user-friendly electronic systems for applying and paying entrance, recreation, and permit fees, as well as purchasing entrance passes. In addition, these systems must streamline permitting and allow for the processing of single and multiple permits. Effective utilization of technology is a challenge for organizations of all size and scope</w:t>
      </w:r>
      <w:r w:rsidR="00434234">
        <w:rPr>
          <w:rFonts w:ascii="Arial" w:hAnsi="Arial" w:cs="Arial"/>
        </w:rPr>
        <w:t>,</w:t>
      </w:r>
      <w:r w:rsidRPr="00A45E9E">
        <w:rPr>
          <w:rFonts w:ascii="Arial" w:hAnsi="Arial" w:cs="Arial"/>
        </w:rPr>
        <w:t xml:space="preserve"> but investing in technology solutions for the federal land agencies will produce immediate dividends of accountability, efficiency, and convenience, as well as facilitating visitor access to public lands venues.</w:t>
      </w:r>
    </w:p>
    <w:p w14:paraId="42960BE4" w14:textId="77777777" w:rsidR="000D0DB3" w:rsidRPr="00A45E9E" w:rsidRDefault="000D0DB3" w:rsidP="000D0DB3">
      <w:pPr>
        <w:rPr>
          <w:rFonts w:ascii="Arial" w:hAnsi="Arial" w:cs="Arial"/>
        </w:rPr>
      </w:pPr>
    </w:p>
    <w:p w14:paraId="1152FA74" w14:textId="77777777" w:rsidR="000D0DB3" w:rsidRPr="003C7351" w:rsidRDefault="000D0DB3" w:rsidP="000D0DB3">
      <w:pPr>
        <w:pStyle w:val="ListParagraph"/>
        <w:numPr>
          <w:ilvl w:val="0"/>
          <w:numId w:val="5"/>
        </w:numPr>
        <w:rPr>
          <w:rFonts w:ascii="Arial" w:hAnsi="Arial" w:cs="Arial"/>
          <w:color w:val="000000"/>
          <w:szCs w:val="24"/>
        </w:rPr>
      </w:pPr>
      <w:r w:rsidRPr="00A45E9E">
        <w:rPr>
          <w:rFonts w:ascii="Arial" w:hAnsi="Arial" w:cs="Arial"/>
        </w:rPr>
        <w:t>Improve coordination and cooperation with Gateway Communities</w:t>
      </w:r>
      <w:r w:rsidRPr="003C7351">
        <w:rPr>
          <w:rFonts w:ascii="Arial" w:hAnsi="Arial" w:cs="Arial"/>
        </w:rPr>
        <w:t>. Hundreds of communities throughout the nation serve as gateways for the millions of visitors to our nati</w:t>
      </w:r>
      <w:r>
        <w:rPr>
          <w:rFonts w:ascii="Arial" w:hAnsi="Arial" w:cs="Arial"/>
        </w:rPr>
        <w:t>onal parks, forests, and other federal public lands. STS supports efforts to strengthen collaborations with Gateway Communities by revitalizing the Preserve America grants program and directing the National Park Service to partner with Gateway Communities on promotional and educational programs.</w:t>
      </w:r>
    </w:p>
    <w:p w14:paraId="375EF8B3" w14:textId="77777777" w:rsidR="000D0DB3" w:rsidRPr="003C7351" w:rsidRDefault="000D0DB3" w:rsidP="000D0DB3">
      <w:pPr>
        <w:rPr>
          <w:rFonts w:ascii="Arial" w:hAnsi="Arial" w:cs="Arial"/>
          <w:color w:val="000000"/>
          <w:szCs w:val="24"/>
        </w:rPr>
      </w:pPr>
    </w:p>
    <w:p w14:paraId="5177CC95" w14:textId="2C523C6F" w:rsidR="000D0DB3" w:rsidRPr="001B7F2E" w:rsidRDefault="000D0DB3" w:rsidP="000D0DB3">
      <w:pPr>
        <w:pStyle w:val="ListParagraph"/>
        <w:numPr>
          <w:ilvl w:val="0"/>
          <w:numId w:val="5"/>
        </w:numPr>
        <w:rPr>
          <w:rFonts w:ascii="Arial" w:hAnsi="Arial" w:cs="Arial"/>
          <w:color w:val="000000"/>
          <w:szCs w:val="24"/>
        </w:rPr>
      </w:pPr>
      <w:r>
        <w:rPr>
          <w:rFonts w:ascii="Arial" w:hAnsi="Arial" w:cs="Arial"/>
          <w:color w:val="000000"/>
          <w:szCs w:val="24"/>
        </w:rPr>
        <w:t xml:space="preserve">Support the </w:t>
      </w:r>
      <w:r w:rsidRPr="003C7351">
        <w:rPr>
          <w:rFonts w:ascii="Arial" w:hAnsi="Arial" w:cs="Arial"/>
        </w:rPr>
        <w:t>National Heritage Areas Program.  For two deca</w:t>
      </w:r>
      <w:r>
        <w:rPr>
          <w:rFonts w:ascii="Arial" w:hAnsi="Arial" w:cs="Arial"/>
        </w:rPr>
        <w:t xml:space="preserve">des, </w:t>
      </w:r>
      <w:r w:rsidR="00434234">
        <w:rPr>
          <w:rFonts w:ascii="Arial" w:hAnsi="Arial" w:cs="Arial"/>
        </w:rPr>
        <w:t>the National Park Service</w:t>
      </w:r>
      <w:r w:rsidRPr="003C7351">
        <w:rPr>
          <w:rFonts w:ascii="Arial" w:hAnsi="Arial" w:cs="Arial"/>
        </w:rPr>
        <w:t xml:space="preserve"> has administered a </w:t>
      </w:r>
      <w:r w:rsidR="00434234">
        <w:rPr>
          <w:rFonts w:ascii="Arial" w:hAnsi="Arial" w:cs="Arial"/>
        </w:rPr>
        <w:t>N</w:t>
      </w:r>
      <w:r w:rsidRPr="003C7351">
        <w:rPr>
          <w:rFonts w:ascii="Arial" w:hAnsi="Arial" w:cs="Arial"/>
        </w:rPr>
        <w:t xml:space="preserve">ational </w:t>
      </w:r>
      <w:r w:rsidR="00434234">
        <w:rPr>
          <w:rFonts w:ascii="Arial" w:hAnsi="Arial" w:cs="Arial"/>
        </w:rPr>
        <w:t>H</w:t>
      </w:r>
      <w:r w:rsidRPr="003C7351">
        <w:rPr>
          <w:rFonts w:ascii="Arial" w:hAnsi="Arial" w:cs="Arial"/>
        </w:rPr>
        <w:t xml:space="preserve">eritage </w:t>
      </w:r>
      <w:r w:rsidR="00434234">
        <w:rPr>
          <w:rFonts w:ascii="Arial" w:hAnsi="Arial" w:cs="Arial"/>
        </w:rPr>
        <w:t>A</w:t>
      </w:r>
      <w:r w:rsidRPr="003C7351">
        <w:rPr>
          <w:rFonts w:ascii="Arial" w:hAnsi="Arial" w:cs="Arial"/>
        </w:rPr>
        <w:t xml:space="preserve">reas program under its mission to preserve nationally significant natural and historic resources.  Successful national heritage areas embody locally driven partnerships that emphasize local control of land use, and blend education, cultural conservation, resource preservation, and recreation and community revitalization. </w:t>
      </w:r>
      <w:r w:rsidR="007228B8">
        <w:rPr>
          <w:rFonts w:ascii="Arial" w:hAnsi="Arial" w:cs="Arial"/>
        </w:rPr>
        <w:t>The Southeast has more national heritage areas than any other region, ensuring consistent staff and</w:t>
      </w:r>
      <w:r w:rsidRPr="003C7351">
        <w:rPr>
          <w:rFonts w:ascii="Arial" w:hAnsi="Arial" w:cs="Arial"/>
        </w:rPr>
        <w:t xml:space="preserve"> funding</w:t>
      </w:r>
      <w:r w:rsidR="007228B8">
        <w:rPr>
          <w:rFonts w:ascii="Arial" w:hAnsi="Arial" w:cs="Arial"/>
        </w:rPr>
        <w:t xml:space="preserve"> for the program</w:t>
      </w:r>
      <w:r w:rsidRPr="003C7351">
        <w:rPr>
          <w:rFonts w:ascii="Arial" w:hAnsi="Arial" w:cs="Arial"/>
        </w:rPr>
        <w:t xml:space="preserve"> would allow local communities to </w:t>
      </w:r>
      <w:r w:rsidRPr="003C7351">
        <w:rPr>
          <w:rFonts w:ascii="Arial" w:hAnsi="Arial" w:cs="Arial"/>
        </w:rPr>
        <w:lastRenderedPageBreak/>
        <w:t>better leverage this vital program for co</w:t>
      </w:r>
      <w:r>
        <w:rPr>
          <w:rFonts w:ascii="Arial" w:hAnsi="Arial" w:cs="Arial"/>
        </w:rPr>
        <w:t>mmunity and economic development</w:t>
      </w:r>
      <w:r w:rsidR="007228B8">
        <w:rPr>
          <w:rFonts w:ascii="Arial" w:hAnsi="Arial" w:cs="Arial"/>
        </w:rPr>
        <w:t xml:space="preserve"> and for the Southeast to showcase its remarkable stories.</w:t>
      </w:r>
    </w:p>
    <w:p w14:paraId="7ECB613C" w14:textId="77777777" w:rsidR="001B7F2E" w:rsidRPr="001B7F2E" w:rsidRDefault="001B7F2E" w:rsidP="001B7F2E">
      <w:pPr>
        <w:pStyle w:val="ListParagraph"/>
        <w:rPr>
          <w:rFonts w:ascii="Arial" w:hAnsi="Arial" w:cs="Arial"/>
          <w:color w:val="000000"/>
          <w:szCs w:val="24"/>
        </w:rPr>
      </w:pPr>
    </w:p>
    <w:p w14:paraId="15231AE4" w14:textId="5FC60E68" w:rsidR="001B7F2E" w:rsidRPr="001B7F2E" w:rsidRDefault="001B7F2E" w:rsidP="000D0DB3">
      <w:pPr>
        <w:pStyle w:val="ListParagraph"/>
        <w:numPr>
          <w:ilvl w:val="0"/>
          <w:numId w:val="5"/>
        </w:numPr>
        <w:rPr>
          <w:rFonts w:ascii="Arial" w:hAnsi="Arial" w:cs="Arial"/>
          <w:color w:val="000000"/>
          <w:szCs w:val="24"/>
        </w:rPr>
      </w:pPr>
      <w:r>
        <w:rPr>
          <w:rFonts w:ascii="Arial" w:hAnsi="Arial" w:cs="Arial"/>
          <w:iCs/>
        </w:rPr>
        <w:t>Establish the National Oceans and Coastal Security Fund to provides grants to coastal and Great Lakes communities to respond to coastal erosion and sea-level rise, restore coastal habitat, and make improvements to coastal infrastructure.</w:t>
      </w:r>
    </w:p>
    <w:p w14:paraId="5BD25A45" w14:textId="77777777" w:rsidR="001B7F2E" w:rsidRPr="001B7F2E" w:rsidRDefault="001B7F2E" w:rsidP="001B7F2E">
      <w:pPr>
        <w:pStyle w:val="ListParagraph"/>
        <w:rPr>
          <w:rFonts w:ascii="Arial" w:hAnsi="Arial" w:cs="Arial"/>
          <w:color w:val="000000"/>
          <w:szCs w:val="24"/>
        </w:rPr>
      </w:pPr>
    </w:p>
    <w:p w14:paraId="11A299A8" w14:textId="58F89DD3" w:rsidR="001B7F2E" w:rsidRDefault="001B7F2E" w:rsidP="001B7F2E">
      <w:pPr>
        <w:pStyle w:val="ListParagraph"/>
        <w:numPr>
          <w:ilvl w:val="0"/>
          <w:numId w:val="5"/>
        </w:numPr>
        <w:rPr>
          <w:rFonts w:ascii="Arial" w:hAnsi="Arial" w:cs="Arial"/>
        </w:rPr>
      </w:pPr>
      <w:r>
        <w:rPr>
          <w:rFonts w:ascii="Arial" w:hAnsi="Arial" w:cs="Arial"/>
        </w:rPr>
        <w:t>Reform the Gulf of Mexico Energy Security Act (GOMESA) to allow for more equitable resource sharing between states and federal conservation programs.</w:t>
      </w:r>
    </w:p>
    <w:p w14:paraId="183246C9" w14:textId="77777777" w:rsidR="001B7F2E" w:rsidRPr="001B7F2E" w:rsidRDefault="001B7F2E" w:rsidP="001B7F2E">
      <w:pPr>
        <w:rPr>
          <w:rFonts w:ascii="Arial" w:hAnsi="Arial" w:cs="Arial"/>
          <w:color w:val="000000"/>
          <w:szCs w:val="24"/>
        </w:rPr>
      </w:pPr>
    </w:p>
    <w:p w14:paraId="7BF05CFF" w14:textId="77777777" w:rsidR="000D0DB3" w:rsidRDefault="000D0DB3" w:rsidP="000D0DB3">
      <w:pPr>
        <w:rPr>
          <w:rFonts w:ascii="Arial" w:hAnsi="Arial" w:cs="Arial"/>
          <w:color w:val="000000"/>
          <w:szCs w:val="24"/>
        </w:rPr>
      </w:pPr>
    </w:p>
    <w:p w14:paraId="4F2C9FEB" w14:textId="38B9F268" w:rsidR="000D0DB3" w:rsidRDefault="000D0DB3" w:rsidP="000D0DB3">
      <w:pPr>
        <w:rPr>
          <w:rFonts w:ascii="Arial" w:hAnsi="Arial" w:cs="Arial"/>
          <w:b/>
          <w:color w:val="000000"/>
          <w:szCs w:val="24"/>
        </w:rPr>
      </w:pPr>
      <w:r w:rsidRPr="00FC26A7">
        <w:rPr>
          <w:rFonts w:ascii="Arial" w:hAnsi="Arial" w:cs="Arial"/>
          <w:b/>
          <w:color w:val="000000"/>
          <w:szCs w:val="24"/>
        </w:rPr>
        <w:t>STS supports federal investments and programs to ensure our public lands</w:t>
      </w:r>
      <w:r w:rsidR="001B7F2E">
        <w:rPr>
          <w:rFonts w:ascii="Arial" w:hAnsi="Arial" w:cs="Arial"/>
          <w:b/>
          <w:color w:val="000000"/>
          <w:szCs w:val="24"/>
        </w:rPr>
        <w:t xml:space="preserve"> and coastal communities</w:t>
      </w:r>
      <w:r w:rsidRPr="00FC26A7">
        <w:rPr>
          <w:rFonts w:ascii="Arial" w:hAnsi="Arial" w:cs="Arial"/>
          <w:b/>
          <w:color w:val="000000"/>
          <w:szCs w:val="24"/>
        </w:rPr>
        <w:t xml:space="preserve"> are preserved and protected for future generations and that the health and growth of gateway communities is a priority.</w:t>
      </w:r>
    </w:p>
    <w:p w14:paraId="7DFFC8D1" w14:textId="77777777" w:rsidR="000D0DB3" w:rsidRPr="00FC26A7" w:rsidRDefault="000D0DB3" w:rsidP="000D0DB3">
      <w:pPr>
        <w:rPr>
          <w:rFonts w:ascii="Arial" w:hAnsi="Arial" w:cs="Arial"/>
          <w:b/>
          <w:color w:val="000000"/>
          <w:szCs w:val="24"/>
        </w:rPr>
      </w:pPr>
    </w:p>
    <w:p w14:paraId="0BD92A0B" w14:textId="77777777" w:rsidR="000D0DB3" w:rsidRDefault="000D0DB3" w:rsidP="000D0DB3">
      <w:pPr>
        <w:rPr>
          <w:rFonts w:ascii="Arial" w:hAnsi="Arial" w:cs="Arial"/>
        </w:rPr>
      </w:pPr>
    </w:p>
    <w:p w14:paraId="252EB194" w14:textId="77777777" w:rsidR="000D0DB3" w:rsidRPr="002B76B6" w:rsidRDefault="000D0DB3" w:rsidP="000D0DB3">
      <w:pPr>
        <w:rPr>
          <w:rFonts w:ascii="Arial" w:hAnsi="Arial" w:cs="Arial"/>
          <w:b/>
          <w:color w:val="365F91" w:themeColor="accent1" w:themeShade="BF"/>
          <w:sz w:val="28"/>
          <w:szCs w:val="28"/>
        </w:rPr>
      </w:pPr>
      <w:r w:rsidRPr="002B76B6">
        <w:rPr>
          <w:rFonts w:ascii="Arial" w:hAnsi="Arial" w:cs="Arial"/>
          <w:b/>
          <w:color w:val="365F91" w:themeColor="accent1" w:themeShade="BF"/>
          <w:sz w:val="28"/>
          <w:szCs w:val="28"/>
        </w:rPr>
        <w:t>Reinforce the Connection Between Food, Culture, and Tourism</w:t>
      </w:r>
    </w:p>
    <w:p w14:paraId="0B5F3C7B" w14:textId="77777777" w:rsidR="000D0DB3" w:rsidRPr="002B76B6" w:rsidRDefault="000D0DB3" w:rsidP="000D0DB3">
      <w:pPr>
        <w:rPr>
          <w:rFonts w:ascii="Arial" w:hAnsi="Arial" w:cs="Arial"/>
          <w:color w:val="365F91" w:themeColor="accent1" w:themeShade="BF"/>
        </w:rPr>
      </w:pPr>
    </w:p>
    <w:p w14:paraId="2CAA5C42" w14:textId="77777777" w:rsidR="007228B8" w:rsidRDefault="000D0DB3" w:rsidP="000D0DB3">
      <w:pPr>
        <w:rPr>
          <w:rFonts w:ascii="Arial" w:hAnsi="Arial" w:cs="Arial"/>
        </w:rPr>
      </w:pPr>
      <w:r>
        <w:rPr>
          <w:rFonts w:ascii="Arial" w:hAnsi="Arial" w:cs="Arial"/>
        </w:rPr>
        <w:t xml:space="preserve">Food is an essential element in telling the story of a community.  Drawing on history, culture, and local agriculture, chefs, restaurateurs, craft brewers, distillers, vintners, farmers markets, and culinary shops are illuminating the rich traditions and agricultural resources of their communities and the Southeast. By connecting with tourism, these small businesses and creative professionals are expanding their audience while helping to deliver extraordinary travel experiences. </w:t>
      </w:r>
    </w:p>
    <w:p w14:paraId="4D399376" w14:textId="77777777" w:rsidR="007228B8" w:rsidRDefault="007228B8" w:rsidP="000D0DB3">
      <w:pPr>
        <w:rPr>
          <w:rFonts w:ascii="Arial" w:hAnsi="Arial" w:cs="Arial"/>
        </w:rPr>
      </w:pPr>
    </w:p>
    <w:p w14:paraId="5F9FF99F" w14:textId="1EA22386" w:rsidR="000D0DB3" w:rsidRPr="00307BD6" w:rsidRDefault="000D0DB3" w:rsidP="000D0DB3">
      <w:pPr>
        <w:rPr>
          <w:rFonts w:ascii="Arial" w:hAnsi="Arial" w:cs="Arial"/>
          <w:b/>
        </w:rPr>
      </w:pPr>
      <w:r w:rsidRPr="009C724D">
        <w:rPr>
          <w:rFonts w:ascii="Arial" w:hAnsi="Arial" w:cs="Arial"/>
          <w:b/>
        </w:rPr>
        <w:t>STS supports federal policies to help these dynamic businesses grow, foster collaboration</w:t>
      </w:r>
      <w:r w:rsidRPr="00307BD6">
        <w:rPr>
          <w:rFonts w:ascii="Arial" w:hAnsi="Arial" w:cs="Arial"/>
          <w:b/>
        </w:rPr>
        <w:t>, and promote their products and communities.</w:t>
      </w:r>
    </w:p>
    <w:p w14:paraId="0EBC8380" w14:textId="77777777" w:rsidR="000D0DB3" w:rsidRDefault="000D0DB3" w:rsidP="00015F5D">
      <w:pPr>
        <w:rPr>
          <w:rFonts w:ascii="Arial" w:hAnsi="Arial" w:cs="Arial"/>
          <w:color w:val="000000"/>
          <w:szCs w:val="24"/>
        </w:rPr>
      </w:pPr>
    </w:p>
    <w:p w14:paraId="0A2C3680" w14:textId="77777777" w:rsidR="001B7F2E" w:rsidRDefault="001B7F2E" w:rsidP="00015F5D">
      <w:pPr>
        <w:rPr>
          <w:rFonts w:ascii="Arial" w:hAnsi="Arial" w:cs="Arial"/>
          <w:color w:val="000000"/>
          <w:szCs w:val="24"/>
        </w:rPr>
      </w:pPr>
    </w:p>
    <w:p w14:paraId="2F4539CB" w14:textId="3A39CECD" w:rsidR="008372A9" w:rsidRPr="003C7351" w:rsidRDefault="001B7F2E" w:rsidP="009576AD">
      <w:pPr>
        <w:rPr>
          <w:rFonts w:ascii="Arial" w:hAnsi="Arial" w:cs="Arial"/>
          <w:b/>
          <w:color w:val="365F91" w:themeColor="accent1" w:themeShade="BF"/>
          <w:sz w:val="28"/>
          <w:szCs w:val="24"/>
        </w:rPr>
      </w:pPr>
      <w:r>
        <w:rPr>
          <w:rFonts w:ascii="Arial" w:hAnsi="Arial" w:cs="Arial"/>
          <w:b/>
          <w:color w:val="365F91" w:themeColor="accent1" w:themeShade="BF"/>
          <w:sz w:val="28"/>
          <w:szCs w:val="24"/>
        </w:rPr>
        <w:t>Advance Policies to Rebuild the Travel &amp; Tourism Workforce</w:t>
      </w:r>
    </w:p>
    <w:p w14:paraId="0DC6FCFC" w14:textId="77777777" w:rsidR="008372A9" w:rsidRDefault="008372A9" w:rsidP="008372A9">
      <w:pPr>
        <w:rPr>
          <w:rFonts w:ascii="Arial" w:hAnsi="Arial" w:cs="Arial"/>
        </w:rPr>
      </w:pPr>
    </w:p>
    <w:p w14:paraId="1F4DEE6E" w14:textId="77777777" w:rsidR="00D40603" w:rsidRDefault="00D40603" w:rsidP="00D40603">
      <w:pPr>
        <w:rPr>
          <w:rFonts w:ascii="Arial" w:hAnsi="Arial" w:cs="Arial"/>
          <w:iCs/>
        </w:rPr>
      </w:pPr>
      <w:r w:rsidRPr="00D40603">
        <w:rPr>
          <w:rFonts w:ascii="Arial" w:hAnsi="Arial" w:cs="Arial"/>
          <w:iCs/>
        </w:rPr>
        <w:t>America is experiencing a workforce crisis. Every segment of the travel and tourism economy is dependent on a strong workforce to deliver great customer service and exceptional visitor experiences. Nationally, the tourism sector employs 8 million workers, but has nearly 2 million job openings. The challenges faced by travel and tourism businesses are the most visible demonstration of what businesses across the economy and the nation are dealing with in hiring enough workers to return operations to pre-pandemic levels.</w:t>
      </w:r>
    </w:p>
    <w:p w14:paraId="03546505" w14:textId="77777777" w:rsidR="00D40603" w:rsidRDefault="00D40603" w:rsidP="00D40603">
      <w:pPr>
        <w:rPr>
          <w:rFonts w:ascii="Arial" w:hAnsi="Arial" w:cs="Arial"/>
          <w:iCs/>
        </w:rPr>
      </w:pPr>
    </w:p>
    <w:p w14:paraId="3570DC74" w14:textId="685FC807" w:rsidR="00D40603" w:rsidRPr="00D40603" w:rsidRDefault="00D40603" w:rsidP="00D40603">
      <w:pPr>
        <w:rPr>
          <w:rFonts w:ascii="Arial" w:hAnsi="Arial" w:cs="Arial"/>
          <w:iCs/>
        </w:rPr>
      </w:pPr>
      <w:r>
        <w:rPr>
          <w:rFonts w:ascii="Arial" w:hAnsi="Arial" w:cs="Arial"/>
          <w:iCs/>
        </w:rPr>
        <w:t xml:space="preserve">In the short term, expanding the H2-B visa, a temporary work visa program established in 1986 to focus on non-agriculture employers facing labor shortages in season jobs, can help to fill the employment gaps. Long term, as employment motivators continue to change the tourism sector needs to keep up by connecting potential employees with the benefits of working in travel and workforce development opportunities to help them </w:t>
      </w:r>
      <w:r w:rsidR="00C80918">
        <w:rPr>
          <w:rFonts w:ascii="Arial" w:hAnsi="Arial" w:cs="Arial"/>
          <w:iCs/>
        </w:rPr>
        <w:t>to establish a career path.</w:t>
      </w:r>
    </w:p>
    <w:p w14:paraId="69094979" w14:textId="0BC0B34D" w:rsidR="00D40603" w:rsidRPr="00D40603" w:rsidRDefault="00D40603" w:rsidP="00D40603">
      <w:pPr>
        <w:rPr>
          <w:rFonts w:ascii="Arial" w:hAnsi="Arial" w:cs="Arial"/>
          <w:iCs/>
        </w:rPr>
      </w:pPr>
    </w:p>
    <w:p w14:paraId="25E41A07" w14:textId="1950E47D" w:rsidR="008372A9" w:rsidRPr="00BE52A8" w:rsidRDefault="00BE52A8" w:rsidP="008372A9">
      <w:pPr>
        <w:rPr>
          <w:rFonts w:ascii="Arial" w:hAnsi="Arial" w:cs="Arial"/>
          <w:b/>
        </w:rPr>
      </w:pPr>
      <w:r w:rsidRPr="00BE52A8">
        <w:rPr>
          <w:rFonts w:ascii="Arial" w:hAnsi="Arial" w:cs="Arial"/>
          <w:b/>
        </w:rPr>
        <w:t>STS supports</w:t>
      </w:r>
      <w:r w:rsidR="00C80918">
        <w:rPr>
          <w:rFonts w:ascii="Arial" w:hAnsi="Arial" w:cs="Arial"/>
          <w:b/>
        </w:rPr>
        <w:t xml:space="preserve"> changes to the H2-B visa program to fill the tourism hiring gap in the short term and long</w:t>
      </w:r>
      <w:r w:rsidR="00434234">
        <w:rPr>
          <w:rFonts w:ascii="Arial" w:hAnsi="Arial" w:cs="Arial"/>
          <w:b/>
        </w:rPr>
        <w:t>-</w:t>
      </w:r>
      <w:r w:rsidR="00C80918">
        <w:rPr>
          <w:rFonts w:ascii="Arial" w:hAnsi="Arial" w:cs="Arial"/>
          <w:b/>
        </w:rPr>
        <w:t>term programs to deliver capable employees to local industries offering jobs and economic stability.</w:t>
      </w:r>
    </w:p>
    <w:p w14:paraId="3AC74726" w14:textId="77777777" w:rsidR="009C724D" w:rsidRDefault="009C724D" w:rsidP="00651C4D">
      <w:pPr>
        <w:rPr>
          <w:rFonts w:ascii="Arial" w:hAnsi="Arial" w:cs="Arial"/>
          <w:color w:val="000000"/>
          <w:szCs w:val="24"/>
        </w:rPr>
      </w:pPr>
    </w:p>
    <w:p w14:paraId="397123D4" w14:textId="447849F1" w:rsidR="00E34FF0" w:rsidRDefault="00E34FF0" w:rsidP="00C80918">
      <w:pPr>
        <w:rPr>
          <w:rFonts w:ascii="Arial" w:hAnsi="Arial" w:cs="Arial"/>
          <w:color w:val="000000"/>
          <w:szCs w:val="24"/>
        </w:rPr>
      </w:pPr>
    </w:p>
    <w:p w14:paraId="3C09D5A1" w14:textId="77777777" w:rsidR="007228B8" w:rsidRPr="003C7351" w:rsidRDefault="007228B8" w:rsidP="007228B8">
      <w:pPr>
        <w:rPr>
          <w:rFonts w:ascii="Arial" w:hAnsi="Arial" w:cs="Arial"/>
          <w:b/>
          <w:color w:val="365F91" w:themeColor="accent1" w:themeShade="BF"/>
          <w:sz w:val="28"/>
          <w:szCs w:val="24"/>
        </w:rPr>
      </w:pPr>
      <w:r>
        <w:rPr>
          <w:rFonts w:ascii="Arial" w:hAnsi="Arial" w:cs="Arial"/>
          <w:b/>
          <w:color w:val="365F91" w:themeColor="accent1" w:themeShade="BF"/>
          <w:sz w:val="28"/>
          <w:szCs w:val="24"/>
        </w:rPr>
        <w:t>Strong I</w:t>
      </w:r>
      <w:r w:rsidRPr="003C7351">
        <w:rPr>
          <w:rFonts w:ascii="Arial" w:hAnsi="Arial" w:cs="Arial"/>
          <w:b/>
          <w:color w:val="365F91" w:themeColor="accent1" w:themeShade="BF"/>
          <w:sz w:val="28"/>
          <w:szCs w:val="24"/>
        </w:rPr>
        <w:t>nvestments in the Nation’s Transportation Infrastructure</w:t>
      </w:r>
    </w:p>
    <w:p w14:paraId="60556032" w14:textId="77777777" w:rsidR="007228B8" w:rsidRDefault="007228B8" w:rsidP="007228B8">
      <w:pPr>
        <w:rPr>
          <w:rFonts w:ascii="Arial" w:hAnsi="Arial" w:cs="Arial"/>
        </w:rPr>
      </w:pPr>
    </w:p>
    <w:p w14:paraId="46584EC8" w14:textId="02FE6D5D" w:rsidR="007228B8" w:rsidRDefault="007228B8" w:rsidP="007228B8">
      <w:pPr>
        <w:rPr>
          <w:rFonts w:ascii="Arial" w:hAnsi="Arial" w:cs="Arial"/>
        </w:rPr>
      </w:pPr>
      <w:r w:rsidRPr="00B329E5">
        <w:rPr>
          <w:rFonts w:ascii="Arial" w:hAnsi="Arial" w:cs="Arial"/>
        </w:rPr>
        <w:t>America’s economic vitality, ability to compete in the global economy,</w:t>
      </w:r>
      <w:r>
        <w:rPr>
          <w:rFonts w:ascii="Arial" w:hAnsi="Arial" w:cs="Arial"/>
        </w:rPr>
        <w:t xml:space="preserve"> and a thriving tourism sector</w:t>
      </w:r>
      <w:r w:rsidRPr="00B329E5">
        <w:rPr>
          <w:rFonts w:ascii="Arial" w:hAnsi="Arial" w:cs="Arial"/>
        </w:rPr>
        <w:t xml:space="preserve"> are dependent on dynamic and eff</w:t>
      </w:r>
      <w:r>
        <w:rPr>
          <w:rFonts w:ascii="Arial" w:hAnsi="Arial" w:cs="Arial"/>
        </w:rPr>
        <w:t xml:space="preserve">icient transportation systems. </w:t>
      </w:r>
      <w:r w:rsidRPr="00B329E5">
        <w:rPr>
          <w:rFonts w:ascii="Arial" w:hAnsi="Arial" w:cs="Arial"/>
        </w:rPr>
        <w:t>While the current transportation infrastructure has served the nation and the tourism sector well, the challenges to our transpo</w:t>
      </w:r>
      <w:r>
        <w:rPr>
          <w:rFonts w:ascii="Arial" w:hAnsi="Arial" w:cs="Arial"/>
        </w:rPr>
        <w:t xml:space="preserve">rtation system are numerous. </w:t>
      </w:r>
      <w:r w:rsidRPr="00B329E5">
        <w:rPr>
          <w:rFonts w:ascii="Arial" w:hAnsi="Arial" w:cs="Arial"/>
        </w:rPr>
        <w:t>Our vital transportation infrastructure shows signs of aging. Increased congestion on our highways, railways, airports and seaports reduces our n</w:t>
      </w:r>
      <w:r>
        <w:rPr>
          <w:rFonts w:ascii="Arial" w:hAnsi="Arial" w:cs="Arial"/>
        </w:rPr>
        <w:t xml:space="preserve">ation’s economic productivity. </w:t>
      </w:r>
      <w:r w:rsidRPr="00B329E5">
        <w:rPr>
          <w:rFonts w:ascii="Arial" w:hAnsi="Arial" w:cs="Arial"/>
        </w:rPr>
        <w:t>Perhaps m</w:t>
      </w:r>
      <w:r>
        <w:rPr>
          <w:rFonts w:ascii="Arial" w:hAnsi="Arial" w:cs="Arial"/>
        </w:rPr>
        <w:t>ost troubling, the programs the tourism sector</w:t>
      </w:r>
      <w:r w:rsidRPr="00B329E5">
        <w:rPr>
          <w:rFonts w:ascii="Arial" w:hAnsi="Arial" w:cs="Arial"/>
        </w:rPr>
        <w:t xml:space="preserve"> are directly dependent upon, such as enhancement</w:t>
      </w:r>
      <w:r>
        <w:rPr>
          <w:rFonts w:ascii="Arial" w:hAnsi="Arial" w:cs="Arial"/>
        </w:rPr>
        <w:t>s</w:t>
      </w:r>
      <w:r w:rsidRPr="00B329E5">
        <w:rPr>
          <w:rFonts w:ascii="Arial" w:hAnsi="Arial" w:cs="Arial"/>
        </w:rPr>
        <w:t>, scenic byways, recreational trails and Federal land roads are consistent</w:t>
      </w:r>
      <w:r>
        <w:rPr>
          <w:rFonts w:ascii="Arial" w:hAnsi="Arial" w:cs="Arial"/>
        </w:rPr>
        <w:t xml:space="preserve">ly under-funded. </w:t>
      </w:r>
      <w:r w:rsidRPr="00B329E5">
        <w:rPr>
          <w:rFonts w:ascii="Arial" w:hAnsi="Arial" w:cs="Arial"/>
        </w:rPr>
        <w:t>America has built one of the greatest transportation infrastructures</w:t>
      </w:r>
      <w:r>
        <w:rPr>
          <w:rFonts w:ascii="Arial" w:hAnsi="Arial" w:cs="Arial"/>
        </w:rPr>
        <w:t xml:space="preserve"> in the world</w:t>
      </w:r>
      <w:r w:rsidRPr="00B329E5">
        <w:rPr>
          <w:rFonts w:ascii="Arial" w:hAnsi="Arial" w:cs="Arial"/>
        </w:rPr>
        <w:t>, but much w</w:t>
      </w:r>
      <w:r>
        <w:rPr>
          <w:rFonts w:ascii="Arial" w:hAnsi="Arial" w:cs="Arial"/>
        </w:rPr>
        <w:t xml:space="preserve">ork remains to ensure that our national transportation policy connects communities, tourism, and the economy. </w:t>
      </w:r>
    </w:p>
    <w:p w14:paraId="44D328B8" w14:textId="77777777" w:rsidR="007228B8" w:rsidRDefault="007228B8" w:rsidP="007228B8">
      <w:pPr>
        <w:rPr>
          <w:rFonts w:ascii="Arial" w:hAnsi="Arial" w:cs="Arial"/>
        </w:rPr>
      </w:pPr>
    </w:p>
    <w:p w14:paraId="73CE016B" w14:textId="6C5B3B4A" w:rsidR="007228B8" w:rsidRPr="00BE52A8" w:rsidRDefault="007228B8" w:rsidP="007228B8">
      <w:pPr>
        <w:rPr>
          <w:rFonts w:ascii="Arial" w:hAnsi="Arial" w:cs="Arial"/>
          <w:b/>
        </w:rPr>
      </w:pPr>
      <w:r w:rsidRPr="00BE52A8">
        <w:rPr>
          <w:rFonts w:ascii="Arial" w:hAnsi="Arial" w:cs="Arial"/>
          <w:b/>
        </w:rPr>
        <w:t xml:space="preserve">STS supports federal transportation priorities that allow travelers to better </w:t>
      </w:r>
      <w:r>
        <w:rPr>
          <w:rFonts w:ascii="Arial" w:hAnsi="Arial" w:cs="Arial"/>
          <w:b/>
        </w:rPr>
        <w:t>navigate communities, prioritizes</w:t>
      </w:r>
      <w:r w:rsidRPr="00BE52A8">
        <w:rPr>
          <w:rFonts w:ascii="Arial" w:hAnsi="Arial" w:cs="Arial"/>
          <w:b/>
        </w:rPr>
        <w:t xml:space="preserve"> investments in important transportation corridors, and ensures that travel </w:t>
      </w:r>
      <w:r w:rsidR="00B35143">
        <w:rPr>
          <w:rFonts w:ascii="Arial" w:hAnsi="Arial" w:cs="Arial"/>
          <w:b/>
        </w:rPr>
        <w:t xml:space="preserve">is </w:t>
      </w:r>
      <w:r w:rsidRPr="00BE52A8">
        <w:rPr>
          <w:rFonts w:ascii="Arial" w:hAnsi="Arial" w:cs="Arial"/>
          <w:b/>
        </w:rPr>
        <w:t>an enjoyable experience.</w:t>
      </w:r>
    </w:p>
    <w:p w14:paraId="41195943" w14:textId="77777777" w:rsidR="007228B8" w:rsidRDefault="007228B8" w:rsidP="007228B8">
      <w:pPr>
        <w:rPr>
          <w:rFonts w:ascii="Arial" w:hAnsi="Arial" w:cs="Arial"/>
          <w:color w:val="000000"/>
          <w:szCs w:val="24"/>
        </w:rPr>
      </w:pPr>
    </w:p>
    <w:p w14:paraId="2DD18CD2" w14:textId="77777777" w:rsidR="00015F5D" w:rsidRPr="00B329E5" w:rsidRDefault="00015F5D" w:rsidP="00015F5D">
      <w:pPr>
        <w:rPr>
          <w:rFonts w:ascii="Arial" w:hAnsi="Arial" w:cs="Arial"/>
          <w:color w:val="000000"/>
          <w:szCs w:val="24"/>
        </w:rPr>
      </w:pPr>
    </w:p>
    <w:p w14:paraId="5B142B0E" w14:textId="77777777" w:rsidR="00015F5D" w:rsidRPr="003C7351" w:rsidRDefault="00CB10B6" w:rsidP="00015F5D">
      <w:pPr>
        <w:rPr>
          <w:rFonts w:ascii="Arial" w:hAnsi="Arial" w:cs="Arial"/>
          <w:b/>
          <w:color w:val="365F91" w:themeColor="accent1" w:themeShade="BF"/>
          <w:sz w:val="28"/>
        </w:rPr>
      </w:pPr>
      <w:r>
        <w:rPr>
          <w:rFonts w:ascii="Arial" w:hAnsi="Arial" w:cs="Arial"/>
          <w:b/>
          <w:color w:val="365F91" w:themeColor="accent1" w:themeShade="BF"/>
          <w:sz w:val="28"/>
        </w:rPr>
        <w:t>Strengthen</w:t>
      </w:r>
      <w:r w:rsidR="005A0FCE">
        <w:rPr>
          <w:rFonts w:ascii="Arial" w:hAnsi="Arial" w:cs="Arial"/>
          <w:b/>
          <w:color w:val="365F91" w:themeColor="accent1" w:themeShade="BF"/>
          <w:sz w:val="28"/>
        </w:rPr>
        <w:t xml:space="preserve"> the Federal Voice on </w:t>
      </w:r>
      <w:r w:rsidR="00015F5D" w:rsidRPr="003C7351">
        <w:rPr>
          <w:rFonts w:ascii="Arial" w:hAnsi="Arial" w:cs="Arial"/>
          <w:b/>
          <w:color w:val="365F91" w:themeColor="accent1" w:themeShade="BF"/>
          <w:sz w:val="28"/>
        </w:rPr>
        <w:t>Tourism Issues</w:t>
      </w:r>
    </w:p>
    <w:p w14:paraId="2FC49EF7" w14:textId="77777777" w:rsidR="00670EA8" w:rsidRDefault="00670EA8">
      <w:pPr>
        <w:rPr>
          <w:rFonts w:ascii="Arial" w:hAnsi="Arial" w:cs="Arial"/>
          <w:szCs w:val="26"/>
          <w:lang w:bidi="en-US"/>
        </w:rPr>
      </w:pPr>
    </w:p>
    <w:p w14:paraId="7B59F297" w14:textId="13E06195" w:rsidR="00C80918" w:rsidRPr="00085992" w:rsidRDefault="00CB10B6">
      <w:pPr>
        <w:rPr>
          <w:rFonts w:ascii="Arial" w:hAnsi="Arial" w:cs="Arial"/>
          <w:szCs w:val="26"/>
          <w:lang w:bidi="en-US"/>
        </w:rPr>
      </w:pPr>
      <w:r>
        <w:rPr>
          <w:rFonts w:ascii="Arial" w:hAnsi="Arial" w:cs="Arial"/>
          <w:szCs w:val="26"/>
          <w:lang w:bidi="en-US"/>
        </w:rPr>
        <w:t>STS</w:t>
      </w:r>
      <w:r w:rsidR="00015F5D" w:rsidRPr="00B329E5">
        <w:rPr>
          <w:rFonts w:ascii="Arial" w:hAnsi="Arial" w:cs="Arial"/>
          <w:szCs w:val="26"/>
          <w:lang w:bidi="en-US"/>
        </w:rPr>
        <w:t xml:space="preserve"> is committed to educating Members of Congress on the economic importance of </w:t>
      </w:r>
      <w:r w:rsidR="005A0FCE">
        <w:rPr>
          <w:rFonts w:ascii="Arial" w:hAnsi="Arial" w:cs="Arial"/>
          <w:szCs w:val="26"/>
          <w:lang w:bidi="en-US"/>
        </w:rPr>
        <w:t xml:space="preserve">travel and </w:t>
      </w:r>
      <w:r w:rsidR="009F5DE0">
        <w:rPr>
          <w:rFonts w:ascii="Arial" w:hAnsi="Arial" w:cs="Arial"/>
          <w:szCs w:val="26"/>
          <w:lang w:bidi="en-US"/>
        </w:rPr>
        <w:t xml:space="preserve">tourism to </w:t>
      </w:r>
      <w:r w:rsidR="00015F5D" w:rsidRPr="00B329E5">
        <w:rPr>
          <w:rFonts w:ascii="Arial" w:hAnsi="Arial" w:cs="Arial"/>
          <w:szCs w:val="26"/>
          <w:lang w:bidi="en-US"/>
        </w:rPr>
        <w:t>local communities, states, and the nation</w:t>
      </w:r>
      <w:r w:rsidR="009F5DE0">
        <w:rPr>
          <w:rFonts w:ascii="Arial" w:hAnsi="Arial" w:cs="Arial"/>
          <w:szCs w:val="26"/>
          <w:lang w:bidi="en-US"/>
        </w:rPr>
        <w:t>,</w:t>
      </w:r>
      <w:r w:rsidR="00015F5D" w:rsidRPr="00B329E5">
        <w:rPr>
          <w:rFonts w:ascii="Arial" w:hAnsi="Arial" w:cs="Arial"/>
          <w:szCs w:val="26"/>
          <w:lang w:bidi="en-US"/>
        </w:rPr>
        <w:t xml:space="preserve"> and ensuring the interests of tourism are heard and considered in major policy debates</w:t>
      </w:r>
      <w:r w:rsidR="00015F5D" w:rsidRPr="00085992">
        <w:rPr>
          <w:rFonts w:ascii="Arial" w:hAnsi="Arial" w:cs="Arial"/>
          <w:szCs w:val="26"/>
          <w:lang w:bidi="en-US"/>
        </w:rPr>
        <w:t>.</w:t>
      </w:r>
      <w:r w:rsidR="008D5266" w:rsidRPr="00085992">
        <w:rPr>
          <w:rFonts w:ascii="Arial" w:hAnsi="Arial" w:cs="Arial"/>
          <w:szCs w:val="26"/>
          <w:lang w:bidi="en-US"/>
        </w:rPr>
        <w:t xml:space="preserve">  </w:t>
      </w:r>
      <w:r w:rsidR="00085992" w:rsidRPr="00085992">
        <w:rPr>
          <w:rFonts w:ascii="Arial" w:hAnsi="Arial" w:cs="Arial"/>
          <w:szCs w:val="26"/>
          <w:lang w:bidi="en-US"/>
        </w:rPr>
        <w:t xml:space="preserve">The bipartisan Congressional Travel and Tourism Caucus serves </w:t>
      </w:r>
      <w:r w:rsidR="00085992" w:rsidRPr="00085992">
        <w:rPr>
          <w:rFonts w:ascii="Arial" w:hAnsi="Arial" w:cs="Arial"/>
          <w:lang w:bidi="en-US"/>
        </w:rPr>
        <w:t xml:space="preserve">as a forum for the development and </w:t>
      </w:r>
      <w:r w:rsidR="00085992">
        <w:rPr>
          <w:rFonts w:ascii="Arial" w:hAnsi="Arial" w:cs="Arial"/>
          <w:lang w:bidi="en-US"/>
        </w:rPr>
        <w:t>discussion</w:t>
      </w:r>
      <w:r w:rsidR="00085992" w:rsidRPr="00085992">
        <w:rPr>
          <w:rFonts w:ascii="Arial" w:hAnsi="Arial" w:cs="Arial"/>
          <w:lang w:bidi="en-US"/>
        </w:rPr>
        <w:t xml:space="preserve"> of national policy to promotes </w:t>
      </w:r>
      <w:r w:rsidR="00085992" w:rsidRPr="00085992">
        <w:rPr>
          <w:rFonts w:ascii="Arial" w:hAnsi="Arial" w:cs="Arial"/>
          <w:szCs w:val="26"/>
          <w:lang w:bidi="en-US"/>
        </w:rPr>
        <w:t xml:space="preserve">domestic and international travel for leisure, business, educational, and medical purposes.  </w:t>
      </w:r>
    </w:p>
    <w:p w14:paraId="111865A6" w14:textId="77777777" w:rsidR="00C80918" w:rsidRDefault="00C80918">
      <w:pPr>
        <w:rPr>
          <w:rFonts w:ascii="Arial" w:hAnsi="Arial" w:cs="Arial"/>
          <w:szCs w:val="26"/>
          <w:lang w:bidi="en-US"/>
        </w:rPr>
      </w:pPr>
    </w:p>
    <w:p w14:paraId="25132C45" w14:textId="44BC9121" w:rsidR="00015F5D" w:rsidRPr="00DA3A3B" w:rsidRDefault="009C724D">
      <w:pPr>
        <w:rPr>
          <w:rFonts w:ascii="Arial" w:hAnsi="Arial" w:cs="Arial"/>
          <w:b/>
          <w:szCs w:val="26"/>
          <w:lang w:bidi="en-US"/>
        </w:rPr>
      </w:pPr>
      <w:r w:rsidRPr="00DA3A3B">
        <w:rPr>
          <w:rFonts w:ascii="Arial" w:hAnsi="Arial" w:cs="Arial"/>
          <w:b/>
          <w:szCs w:val="26"/>
          <w:lang w:bidi="en-US"/>
        </w:rPr>
        <w:t>STS encouraged all members of the Southeast congressional delegation to join the Congressional Travel &amp; Tourism Caucus as an excellent resource for information and collaboration on the key issues impact the tourism sector.</w:t>
      </w:r>
    </w:p>
    <w:p w14:paraId="6B9611EE" w14:textId="77777777" w:rsidR="00015F5D" w:rsidRPr="00B329E5" w:rsidRDefault="00015F5D" w:rsidP="00015F5D">
      <w:pPr>
        <w:widowControl w:val="0"/>
        <w:autoSpaceDE w:val="0"/>
        <w:autoSpaceDN w:val="0"/>
        <w:adjustRightInd w:val="0"/>
        <w:rPr>
          <w:rFonts w:ascii="Arial" w:hAnsi="Arial" w:cs="Arial"/>
          <w:sz w:val="26"/>
          <w:szCs w:val="26"/>
          <w:lang w:bidi="en-US"/>
        </w:rPr>
      </w:pPr>
    </w:p>
    <w:p w14:paraId="773AC082" w14:textId="77777777" w:rsidR="001B5496" w:rsidRDefault="001B5496" w:rsidP="009F5DE0">
      <w:pPr>
        <w:rPr>
          <w:rFonts w:ascii="Arial" w:hAnsi="Arial" w:cs="Arial"/>
        </w:rPr>
      </w:pPr>
    </w:p>
    <w:p w14:paraId="23F82E8B" w14:textId="77777777" w:rsidR="001B5496" w:rsidRDefault="001B5496" w:rsidP="009F5DE0">
      <w:pPr>
        <w:rPr>
          <w:rFonts w:ascii="Arial" w:hAnsi="Arial" w:cs="Arial"/>
        </w:rPr>
      </w:pPr>
    </w:p>
    <w:p w14:paraId="031E52F5" w14:textId="77777777" w:rsidR="00E67B22" w:rsidRPr="00CB10B6" w:rsidRDefault="00E67B22" w:rsidP="00CB10B6">
      <w:pPr>
        <w:rPr>
          <w:rFonts w:ascii="Arial" w:hAnsi="Arial" w:cs="Arial"/>
        </w:rPr>
      </w:pPr>
    </w:p>
    <w:sectPr w:rsidR="00E67B22" w:rsidRPr="00CB10B6" w:rsidSect="009823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964A" w14:textId="77777777" w:rsidR="009823ED" w:rsidRDefault="009823ED">
      <w:r>
        <w:separator/>
      </w:r>
    </w:p>
  </w:endnote>
  <w:endnote w:type="continuationSeparator" w:id="0">
    <w:p w14:paraId="5BB29ED3" w14:textId="77777777" w:rsidR="009823ED" w:rsidRDefault="0098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C5FB" w14:textId="77777777" w:rsidR="009C724D" w:rsidRDefault="009C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B7B4" w14:textId="77777777" w:rsidR="009C724D" w:rsidRDefault="009C7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91DF" w14:textId="77777777" w:rsidR="009C724D" w:rsidRDefault="009C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A258" w14:textId="77777777" w:rsidR="009823ED" w:rsidRDefault="009823ED">
      <w:r>
        <w:separator/>
      </w:r>
    </w:p>
  </w:footnote>
  <w:footnote w:type="continuationSeparator" w:id="0">
    <w:p w14:paraId="63982175" w14:textId="77777777" w:rsidR="009823ED" w:rsidRDefault="0098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381B" w14:textId="77777777" w:rsidR="009C724D" w:rsidRDefault="0095470B">
    <w:pPr>
      <w:pStyle w:val="Header"/>
    </w:pPr>
    <w:r>
      <w:rPr>
        <w:noProof/>
      </w:rPr>
      <mc:AlternateContent>
        <mc:Choice Requires="wps">
          <w:drawing>
            <wp:anchor distT="0" distB="0" distL="114300" distR="114300" simplePos="0" relativeHeight="251662848" behindDoc="1" locked="0" layoutInCell="1" allowOverlap="1" wp14:anchorId="65E70165" wp14:editId="6A2D6EE2">
              <wp:simplePos x="0" y="0"/>
              <wp:positionH relativeFrom="margin">
                <wp:align>center</wp:align>
              </wp:positionH>
              <wp:positionV relativeFrom="margin">
                <wp:align>center</wp:align>
              </wp:positionV>
              <wp:extent cx="5943600" cy="198120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981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ED0807" w14:textId="77777777" w:rsidR="0095470B" w:rsidRDefault="0095470B" w:rsidP="0095470B">
                          <w:pPr>
                            <w:jc w:val="center"/>
                            <w:rPr>
                              <w:szCs w:val="24"/>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E70165" id="_x0000_t202" coordsize="21600,21600" o:spt="202" path="m,l,21600r21600,l21600,xe">
              <v:stroke joinstyle="miter"/>
              <v:path gradientshapeok="t" o:connecttype="rect"/>
            </v:shapetype>
            <v:shape id="WordArt 6" o:spid="_x0000_s1026" type="#_x0000_t202" style="position:absolute;margin-left:0;margin-top:0;width:468pt;height:156pt;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" filled="f" stroked="f">
              <v:stroke joinstyle="round"/>
              <v:path arrowok="t"/>
              <v:textbox>
                <w:txbxContent>
                  <w:p w14:paraId="4FED0807" w14:textId="77777777" w:rsidR="0095470B" w:rsidRDefault="0095470B" w:rsidP="0095470B">
                    <w:pPr>
                      <w:jc w:val="center"/>
                      <w:rPr>
                        <w:szCs w:val="24"/>
                      </w:rP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5872" w14:textId="77777777" w:rsidR="009C724D" w:rsidRDefault="0095470B">
    <w:pPr>
      <w:pStyle w:val="Header"/>
    </w:pPr>
    <w:r>
      <w:rPr>
        <w:noProof/>
      </w:rPr>
      <mc:AlternateContent>
        <mc:Choice Requires="wps">
          <w:drawing>
            <wp:anchor distT="0" distB="0" distL="114300" distR="114300" simplePos="0" relativeHeight="251656704" behindDoc="0" locked="0" layoutInCell="1" allowOverlap="1" wp14:anchorId="6C03C338" wp14:editId="6765237E">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C1E73D4" id="_x0000_t202" coordsize="21600,21600" o:spt="202" path="m,l,21600r21600,l21600,xe">
              <v:stroke joinstyle="miter"/>
              <v:path gradientshapeok="t" o:connecttype="rect"/>
            </v:shapetype>
            <v:shape id="WordArt 1"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B05D" w14:textId="77777777" w:rsidR="009C724D" w:rsidRDefault="0095470B">
    <w:pPr>
      <w:pStyle w:val="Header"/>
    </w:pPr>
    <w:r>
      <w:rPr>
        <w:noProof/>
      </w:rPr>
      <mc:AlternateContent>
        <mc:Choice Requires="wps">
          <w:drawing>
            <wp:anchor distT="0" distB="0" distL="114300" distR="114300" simplePos="0" relativeHeight="251664896" behindDoc="1" locked="0" layoutInCell="1" allowOverlap="1" wp14:anchorId="2E0F8532" wp14:editId="2475A2A3">
              <wp:simplePos x="0" y="0"/>
              <wp:positionH relativeFrom="margin">
                <wp:align>center</wp:align>
              </wp:positionH>
              <wp:positionV relativeFrom="margin">
                <wp:align>center</wp:align>
              </wp:positionV>
              <wp:extent cx="5943600" cy="1981200"/>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981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FEAF63" w14:textId="77777777" w:rsidR="0095470B" w:rsidRDefault="0095470B" w:rsidP="0095470B">
                          <w:pPr>
                            <w:jc w:val="center"/>
                            <w:rPr>
                              <w:szCs w:val="24"/>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E0F8532" id="_x0000_t202" coordsize="21600,21600" o:spt="202" path="m,l,21600r21600,l21600,xe">
              <v:stroke joinstyle="miter"/>
              <v:path gradientshapeok="t" o:connecttype="rect"/>
            </v:shapetype>
            <v:shape id="WordArt 7" o:spid="_x0000_s1027" type="#_x0000_t202" style="position:absolute;margin-left:0;margin-top:0;width:468pt;height:156pt;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" filled="f" stroked="f">
              <v:stroke joinstyle="round"/>
              <v:path arrowok="t"/>
              <v:textbox>
                <w:txbxContent>
                  <w:p w14:paraId="37FEAF63" w14:textId="77777777" w:rsidR="0095470B" w:rsidRDefault="0095470B" w:rsidP="0095470B">
                    <w:pPr>
                      <w:jc w:val="center"/>
                      <w:rPr>
                        <w:szCs w:val="24"/>
                      </w:rPr>
                    </w:pPr>
                    <w:r>
                      <w:rPr>
                        <w:color w:val="C0C0C0"/>
                        <w:sz w:val="16"/>
                        <w:szCs w:val="16"/>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206"/>
    <w:multiLevelType w:val="hybridMultilevel"/>
    <w:tmpl w:val="B2841B40"/>
    <w:lvl w:ilvl="0" w:tplc="04090009">
      <w:start w:val="1"/>
      <w:numFmt w:val="bullet"/>
      <w:lvlText w:val=""/>
      <w:lvlJc w:val="left"/>
      <w:pPr>
        <w:ind w:left="1280" w:hanging="360"/>
      </w:pPr>
      <w:rPr>
        <w:rFonts w:ascii="Wingdings" w:hAnsi="Wingdings"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94934A0"/>
    <w:multiLevelType w:val="hybridMultilevel"/>
    <w:tmpl w:val="3434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00AE9"/>
    <w:multiLevelType w:val="hybridMultilevel"/>
    <w:tmpl w:val="6AEEB8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2277B"/>
    <w:multiLevelType w:val="hybridMultilevel"/>
    <w:tmpl w:val="9762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06FA9"/>
    <w:multiLevelType w:val="hybridMultilevel"/>
    <w:tmpl w:val="DAA2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B0B81"/>
    <w:multiLevelType w:val="hybridMultilevel"/>
    <w:tmpl w:val="0BFAD012"/>
    <w:lvl w:ilvl="0" w:tplc="5F7CA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B67FF"/>
    <w:multiLevelType w:val="hybridMultilevel"/>
    <w:tmpl w:val="E27E8C9A"/>
    <w:lvl w:ilvl="0" w:tplc="819C5B3C">
      <w:start w:val="3"/>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D062EB7"/>
    <w:multiLevelType w:val="hybridMultilevel"/>
    <w:tmpl w:val="A09C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B70BB"/>
    <w:multiLevelType w:val="hybridMultilevel"/>
    <w:tmpl w:val="19D4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955813">
    <w:abstractNumId w:val="6"/>
  </w:num>
  <w:num w:numId="2" w16cid:durableId="363792031">
    <w:abstractNumId w:val="0"/>
  </w:num>
  <w:num w:numId="3" w16cid:durableId="234703011">
    <w:abstractNumId w:val="2"/>
  </w:num>
  <w:num w:numId="4" w16cid:durableId="1560674403">
    <w:abstractNumId w:val="5"/>
  </w:num>
  <w:num w:numId="5" w16cid:durableId="307438048">
    <w:abstractNumId w:val="3"/>
  </w:num>
  <w:num w:numId="6" w16cid:durableId="1779837458">
    <w:abstractNumId w:val="4"/>
  </w:num>
  <w:num w:numId="7" w16cid:durableId="1533835070">
    <w:abstractNumId w:val="8"/>
  </w:num>
  <w:num w:numId="8" w16cid:durableId="986014589">
    <w:abstractNumId w:val="7"/>
  </w:num>
  <w:num w:numId="9" w16cid:durableId="1770080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52"/>
    <w:rsid w:val="00004F75"/>
    <w:rsid w:val="00015F5D"/>
    <w:rsid w:val="0003003E"/>
    <w:rsid w:val="00030263"/>
    <w:rsid w:val="000302F0"/>
    <w:rsid w:val="00085992"/>
    <w:rsid w:val="00085C60"/>
    <w:rsid w:val="000B770B"/>
    <w:rsid w:val="000C15C3"/>
    <w:rsid w:val="000D0DB3"/>
    <w:rsid w:val="00147C5A"/>
    <w:rsid w:val="00164753"/>
    <w:rsid w:val="00175A13"/>
    <w:rsid w:val="0017709F"/>
    <w:rsid w:val="001B4361"/>
    <w:rsid w:val="001B5496"/>
    <w:rsid w:val="001B7F2E"/>
    <w:rsid w:val="001E6D02"/>
    <w:rsid w:val="00204DF6"/>
    <w:rsid w:val="00230D41"/>
    <w:rsid w:val="002515D6"/>
    <w:rsid w:val="002A2DE6"/>
    <w:rsid w:val="002B32F5"/>
    <w:rsid w:val="002B76B6"/>
    <w:rsid w:val="002C0FAC"/>
    <w:rsid w:val="002C3035"/>
    <w:rsid w:val="00303FED"/>
    <w:rsid w:val="00307BD6"/>
    <w:rsid w:val="00312E12"/>
    <w:rsid w:val="003205E4"/>
    <w:rsid w:val="00352DF9"/>
    <w:rsid w:val="00363F5F"/>
    <w:rsid w:val="003C4AB2"/>
    <w:rsid w:val="003C7351"/>
    <w:rsid w:val="003E58BE"/>
    <w:rsid w:val="00400FD6"/>
    <w:rsid w:val="00421C18"/>
    <w:rsid w:val="00430F6F"/>
    <w:rsid w:val="00434234"/>
    <w:rsid w:val="004439F5"/>
    <w:rsid w:val="00473DCB"/>
    <w:rsid w:val="00483EFD"/>
    <w:rsid w:val="004A120B"/>
    <w:rsid w:val="00543E5C"/>
    <w:rsid w:val="005A0FCE"/>
    <w:rsid w:val="005F3E84"/>
    <w:rsid w:val="005F5B7D"/>
    <w:rsid w:val="00603466"/>
    <w:rsid w:val="006264AE"/>
    <w:rsid w:val="00651C4D"/>
    <w:rsid w:val="006669BF"/>
    <w:rsid w:val="00670EA8"/>
    <w:rsid w:val="00671006"/>
    <w:rsid w:val="0069133F"/>
    <w:rsid w:val="006B1DE4"/>
    <w:rsid w:val="006E03D0"/>
    <w:rsid w:val="006E1436"/>
    <w:rsid w:val="006E5135"/>
    <w:rsid w:val="00706AD2"/>
    <w:rsid w:val="007228B8"/>
    <w:rsid w:val="00757B10"/>
    <w:rsid w:val="00796C6C"/>
    <w:rsid w:val="007D0F03"/>
    <w:rsid w:val="007E1623"/>
    <w:rsid w:val="007E51C9"/>
    <w:rsid w:val="0080137D"/>
    <w:rsid w:val="008372A9"/>
    <w:rsid w:val="0086359F"/>
    <w:rsid w:val="008C40E0"/>
    <w:rsid w:val="008D5266"/>
    <w:rsid w:val="00947C7D"/>
    <w:rsid w:val="0095470B"/>
    <w:rsid w:val="009576AD"/>
    <w:rsid w:val="009823ED"/>
    <w:rsid w:val="00994671"/>
    <w:rsid w:val="009A0459"/>
    <w:rsid w:val="009C2B87"/>
    <w:rsid w:val="009C724D"/>
    <w:rsid w:val="009E31E5"/>
    <w:rsid w:val="009F5DE0"/>
    <w:rsid w:val="00A07237"/>
    <w:rsid w:val="00A07D43"/>
    <w:rsid w:val="00A119E5"/>
    <w:rsid w:val="00A129E7"/>
    <w:rsid w:val="00A3717C"/>
    <w:rsid w:val="00A45E9E"/>
    <w:rsid w:val="00A84E9D"/>
    <w:rsid w:val="00AB7071"/>
    <w:rsid w:val="00AC000D"/>
    <w:rsid w:val="00AD4F26"/>
    <w:rsid w:val="00AD6E93"/>
    <w:rsid w:val="00B11046"/>
    <w:rsid w:val="00B329E5"/>
    <w:rsid w:val="00B35143"/>
    <w:rsid w:val="00B57841"/>
    <w:rsid w:val="00B77237"/>
    <w:rsid w:val="00B831D0"/>
    <w:rsid w:val="00BA6BF0"/>
    <w:rsid w:val="00BE52A8"/>
    <w:rsid w:val="00C15743"/>
    <w:rsid w:val="00C44573"/>
    <w:rsid w:val="00C706E9"/>
    <w:rsid w:val="00C80918"/>
    <w:rsid w:val="00CB10B6"/>
    <w:rsid w:val="00D10720"/>
    <w:rsid w:val="00D25C4D"/>
    <w:rsid w:val="00D40603"/>
    <w:rsid w:val="00D44B13"/>
    <w:rsid w:val="00D83682"/>
    <w:rsid w:val="00DA3A3B"/>
    <w:rsid w:val="00E07ED6"/>
    <w:rsid w:val="00E20706"/>
    <w:rsid w:val="00E2502F"/>
    <w:rsid w:val="00E34FF0"/>
    <w:rsid w:val="00E354BF"/>
    <w:rsid w:val="00E3778E"/>
    <w:rsid w:val="00E4380A"/>
    <w:rsid w:val="00E67B22"/>
    <w:rsid w:val="00E93623"/>
    <w:rsid w:val="00E93AF4"/>
    <w:rsid w:val="00EA1726"/>
    <w:rsid w:val="00EF4B9D"/>
    <w:rsid w:val="00F00352"/>
    <w:rsid w:val="00F01F27"/>
    <w:rsid w:val="00F237F2"/>
    <w:rsid w:val="00F371EA"/>
    <w:rsid w:val="00F37AE9"/>
    <w:rsid w:val="00F44095"/>
    <w:rsid w:val="00F540DB"/>
    <w:rsid w:val="00FC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409EF06"/>
  <w15:docId w15:val="{7EE82A9D-3684-EE45-8FFD-CEF97B87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301"/>
    <w:pPr>
      <w:tabs>
        <w:tab w:val="center" w:pos="4320"/>
        <w:tab w:val="right" w:pos="8640"/>
      </w:tabs>
    </w:pPr>
  </w:style>
  <w:style w:type="paragraph" w:styleId="Footer">
    <w:name w:val="footer"/>
    <w:basedOn w:val="Normal"/>
    <w:semiHidden/>
    <w:rsid w:val="00A45301"/>
    <w:pPr>
      <w:tabs>
        <w:tab w:val="center" w:pos="4320"/>
        <w:tab w:val="right" w:pos="8640"/>
      </w:tabs>
    </w:pPr>
  </w:style>
  <w:style w:type="character" w:customStyle="1" w:styleId="A0">
    <w:name w:val="A0"/>
    <w:uiPriority w:val="99"/>
    <w:rsid w:val="00E67B22"/>
    <w:rPr>
      <w:rFonts w:cs="Garamond"/>
      <w:color w:val="000000"/>
      <w:sz w:val="25"/>
      <w:szCs w:val="25"/>
    </w:rPr>
  </w:style>
  <w:style w:type="paragraph" w:styleId="ListParagraph">
    <w:name w:val="List Paragraph"/>
    <w:basedOn w:val="Normal"/>
    <w:uiPriority w:val="34"/>
    <w:qFormat/>
    <w:rsid w:val="00421C18"/>
    <w:pPr>
      <w:ind w:left="720"/>
      <w:contextualSpacing/>
    </w:pPr>
  </w:style>
  <w:style w:type="paragraph" w:styleId="BalloonText">
    <w:name w:val="Balloon Text"/>
    <w:basedOn w:val="Normal"/>
    <w:link w:val="BalloonTextChar"/>
    <w:uiPriority w:val="99"/>
    <w:semiHidden/>
    <w:unhideWhenUsed/>
    <w:rsid w:val="00303FED"/>
    <w:rPr>
      <w:rFonts w:ascii="Tahoma" w:hAnsi="Tahoma" w:cs="Tahoma"/>
      <w:sz w:val="16"/>
      <w:szCs w:val="16"/>
    </w:rPr>
  </w:style>
  <w:style w:type="character" w:customStyle="1" w:styleId="BalloonTextChar">
    <w:name w:val="Balloon Text Char"/>
    <w:basedOn w:val="DefaultParagraphFont"/>
    <w:link w:val="BalloonText"/>
    <w:uiPriority w:val="99"/>
    <w:semiHidden/>
    <w:rsid w:val="00303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Southeast Tourism Policy Council</vt:lpstr>
    </vt:vector>
  </TitlesOfParts>
  <Company>Microsoft</Company>
  <LinksUpToDate>false</LinksUpToDate>
  <CharactersWithSpaces>9556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Tourism Policy Council</dc:title>
  <dc:creator>Halle Czechowski</dc:creator>
  <cp:lastModifiedBy> </cp:lastModifiedBy>
  <cp:revision>3</cp:revision>
  <dcterms:created xsi:type="dcterms:W3CDTF">2023-04-27T13:12:00Z</dcterms:created>
  <dcterms:modified xsi:type="dcterms:W3CDTF">2023-12-14T23:02:00Z</dcterms:modified>
</cp:coreProperties>
</file>